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6135DE" w:rsidRPr="006135DE" w14:paraId="3A8D078B" w14:textId="77777777" w:rsidTr="0045442A">
        <w:trPr>
          <w:trHeight w:val="706"/>
          <w:jc w:val="center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25B83" w14:textId="1675291A" w:rsidR="006135DE" w:rsidRPr="006135DE" w:rsidRDefault="006135DE" w:rsidP="006135DE">
            <w:pPr>
              <w:jc w:val="center"/>
              <w:rPr>
                <w:rFonts w:ascii="Times New Roman" w:hAnsi="Times New Roman" w:cs="Times New Roman"/>
                <w:b/>
                <w:sz w:val="22"/>
                <w:lang w:val="mn-MN"/>
              </w:rPr>
            </w:pPr>
            <w:r w:rsidRPr="006135DE">
              <w:rPr>
                <w:rFonts w:ascii="Times New Roman" w:hAnsi="Times New Roman" w:cs="Times New Roman"/>
                <w:b/>
                <w:sz w:val="22"/>
                <w:lang w:val="mn-MN"/>
              </w:rPr>
              <w:t>Гадаад иргэдтэй холбоотой тэтгэврийн даатгалын тогтолцооны талаарх судалгаа</w:t>
            </w:r>
          </w:p>
          <w:p w14:paraId="153C04B3" w14:textId="0DAA14E6" w:rsidR="00576B3B" w:rsidRPr="006135DE" w:rsidRDefault="006135DE" w:rsidP="006135DE">
            <w:pPr>
              <w:jc w:val="center"/>
              <w:rPr>
                <w:rFonts w:ascii="Times New Roman" w:hAnsi="Times New Roman" w:hint="eastAsia"/>
                <w:b/>
                <w:lang w:val="mn-MN"/>
              </w:rPr>
            </w:pPr>
            <w:bookmarkStart w:id="0" w:name="_GoBack"/>
            <w:bookmarkEnd w:id="0"/>
            <w:r w:rsidRPr="006135DE">
              <w:rPr>
                <w:b/>
                <w:lang w:val="mn-MN"/>
              </w:rPr>
              <w:t>(2020.10.26</w:t>
            </w:r>
            <w:r w:rsidRPr="006135DE">
              <w:rPr>
                <w:rFonts w:ascii="Times New Roman" w:hAnsi="Times New Roman"/>
                <w:b/>
                <w:lang w:val="mn-MN"/>
              </w:rPr>
              <w:t xml:space="preserve"> </w:t>
            </w:r>
            <w:r w:rsidRPr="006135DE">
              <w:rPr>
                <w:b/>
                <w:lang w:val="mn-MN"/>
              </w:rPr>
              <w:t>оны байдлаар</w:t>
            </w:r>
            <w:r w:rsidRPr="006135DE">
              <w:rPr>
                <w:rFonts w:hint="eastAsia"/>
                <w:b/>
                <w:lang w:val="mn-MN"/>
              </w:rPr>
              <w:t xml:space="preserve"> </w:t>
            </w:r>
            <w:r w:rsidRPr="006135DE">
              <w:rPr>
                <w:b/>
                <w:lang w:val="mn-MN"/>
              </w:rPr>
              <w:t>133</w:t>
            </w:r>
            <w:r w:rsidRPr="006135DE">
              <w:rPr>
                <w:rFonts w:hint="eastAsia"/>
                <w:b/>
                <w:lang w:val="mn-MN"/>
              </w:rPr>
              <w:t>орон)</w:t>
            </w:r>
          </w:p>
        </w:tc>
      </w:tr>
    </w:tbl>
    <w:p w14:paraId="4F672208" w14:textId="77777777" w:rsidR="00576B3B" w:rsidRPr="006135DE" w:rsidRDefault="00576B3B" w:rsidP="00576B3B">
      <w:pPr>
        <w:snapToGrid w:val="0"/>
        <w:spacing w:after="100" w:line="360" w:lineRule="auto"/>
        <w:ind w:left="610" w:hanging="606"/>
        <w:textAlignment w:val="baseline"/>
        <w:rPr>
          <w:rFonts w:ascii="Times New Roman" w:eastAsiaTheme="majorEastAsia" w:hAnsi="Times New Roman" w:cs="Times New Roman"/>
          <w:kern w:val="0"/>
          <w:szCs w:val="20"/>
          <w:lang w:val="mn-MN"/>
        </w:rPr>
      </w:pPr>
    </w:p>
    <w:p w14:paraId="7B3D64D0" w14:textId="77777777" w:rsidR="006135DE" w:rsidRPr="006135DE" w:rsidRDefault="006135DE" w:rsidP="006135DE">
      <w:pPr>
        <w:rPr>
          <w:rFonts w:ascii="Times New Roman" w:hAnsi="Times New Roman" w:cs="Times New Roman"/>
          <w:sz w:val="22"/>
          <w:lang w:val="mn-MN"/>
        </w:rPr>
      </w:pPr>
      <w:r w:rsidRPr="006135DE">
        <w:rPr>
          <w:rFonts w:ascii="Times New Roman" w:hAnsi="Times New Roman" w:cs="Times New Roman"/>
          <w:sz w:val="22"/>
          <w:lang w:val="mn-MN"/>
        </w:rPr>
        <w:t>Тэтгэврийн даатгалын тогтолцоо нь тодорхой бус гадаад улсын иргэд Үндэсний тэтгэврийн даатгалд албан журмаар хамрагдана. Гэхдээ тухайн улсын даатгалын тогтолцооноос шалтгаалана.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6972"/>
      </w:tblGrid>
      <w:tr w:rsidR="006135DE" w:rsidRPr="006135DE" w14:paraId="083FE9B9" w14:textId="77777777" w:rsidTr="00576B3B">
        <w:trPr>
          <w:trHeight w:val="656"/>
        </w:trPr>
        <w:tc>
          <w:tcPr>
            <w:tcW w:w="20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4EC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91B38" w14:textId="59CB2773" w:rsidR="00576B3B" w:rsidRPr="006135DE" w:rsidRDefault="00AF3271" w:rsidP="00576B3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kern w:val="0"/>
                <w:szCs w:val="20"/>
              </w:rPr>
            </w:pPr>
            <w:r w:rsidRPr="006135DE">
              <w:rPr>
                <w:rFonts w:ascii="Times New Roman" w:eastAsiaTheme="majorEastAsia" w:hAnsi="Times New Roman" w:cs="Times New Roman"/>
                <w:b/>
                <w:bCs/>
                <w:kern w:val="0"/>
                <w:sz w:val="26"/>
                <w:szCs w:val="26"/>
              </w:rPr>
              <w:t>Category</w:t>
            </w:r>
          </w:p>
        </w:tc>
        <w:tc>
          <w:tcPr>
            <w:tcW w:w="75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4EC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61426" w14:textId="168036EF" w:rsidR="00576B3B" w:rsidRPr="006135DE" w:rsidRDefault="00AF3271" w:rsidP="00576B3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kern w:val="0"/>
                <w:szCs w:val="20"/>
              </w:rPr>
            </w:pPr>
            <w:r w:rsidRPr="006135DE">
              <w:rPr>
                <w:rFonts w:ascii="Times New Roman" w:eastAsiaTheme="majorEastAsia" w:hAnsi="Times New Roman" w:cs="Times New Roman"/>
                <w:b/>
                <w:bCs/>
                <w:kern w:val="0"/>
                <w:sz w:val="26"/>
                <w:szCs w:val="26"/>
              </w:rPr>
              <w:t>Countries</w:t>
            </w:r>
          </w:p>
        </w:tc>
      </w:tr>
      <w:tr w:rsidR="006135DE" w:rsidRPr="006135DE" w14:paraId="4F155033" w14:textId="77777777" w:rsidTr="00576B3B">
        <w:trPr>
          <w:trHeight w:val="3413"/>
        </w:trPr>
        <w:tc>
          <w:tcPr>
            <w:tcW w:w="20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8973" w14:textId="66D8ACDA" w:rsidR="006135DE" w:rsidRPr="006135DE" w:rsidRDefault="006135DE" w:rsidP="006135D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 xml:space="preserve">Ангилал </w:t>
            </w:r>
          </w:p>
          <w:p w14:paraId="4678C5C3" w14:textId="4C6FAE64" w:rsidR="006135DE" w:rsidRPr="006135DE" w:rsidRDefault="006135DE" w:rsidP="006135D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албан журам болон сайн дурын даатгалын журмын дагуу хамрагдах улс</w:t>
            </w:r>
          </w:p>
          <w:p w14:paraId="36613863" w14:textId="2C826305" w:rsidR="00576B3B" w:rsidRPr="006135DE" w:rsidRDefault="006135DE" w:rsidP="006135DE">
            <w:pPr>
              <w:jc w:val="center"/>
              <w:rPr>
                <w:rFonts w:ascii="Times New Roman" w:hAnsi="Times New Roman" w:hint="eastAsia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(</w:t>
            </w:r>
            <w:r w:rsidRPr="006135DE">
              <w:rPr>
                <w:rFonts w:ascii="Times New Roman" w:hAnsi="Times New Roman"/>
                <w:b/>
                <w:lang w:val="mn-MN"/>
              </w:rPr>
              <w:t>76</w:t>
            </w:r>
            <w:r w:rsidRPr="006135DE">
              <w:rPr>
                <w:rFonts w:ascii="Times New Roman" w:hAnsi="Times New Roman"/>
                <w:b/>
                <w:lang w:val="mn-MN"/>
              </w:rPr>
              <w:t xml:space="preserve"> орон)</w:t>
            </w:r>
          </w:p>
        </w:tc>
        <w:tc>
          <w:tcPr>
            <w:tcW w:w="75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CFBD1" w14:textId="48B2A41D" w:rsidR="00576B3B" w:rsidRPr="006135DE" w:rsidRDefault="00AF3271" w:rsidP="00576B3B">
            <w:pPr>
              <w:snapToGrid w:val="0"/>
              <w:spacing w:after="0" w:line="336" w:lineRule="auto"/>
              <w:textAlignment w:val="baseline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>Guyana, Cape Verde</w:t>
            </w:r>
            <w:r w:rsidR="008F1070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, Greece, the Netherlands, Norway, New Zealand, </w:t>
            </w:r>
            <w:r w:rsidR="00F70F95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Commonwealth of Dominica, Germany, Denmark, Latvia, Russia, Romania, </w:t>
            </w:r>
            <w:r w:rsidR="00413305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Luxembourg, </w:t>
            </w:r>
            <w:r w:rsidR="00833590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Libya, Lithuania, </w:t>
            </w:r>
            <w:r w:rsidR="006F4A8D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Liechtenstein, Monaco, Morocco, Mauritius, </w:t>
            </w:r>
            <w:r w:rsidR="00AC2003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Montenegro, </w:t>
            </w:r>
            <w:r w:rsidR="006F2E70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Republic of Moldova, Malta, the U.S.A., Barbados, Bahama, Bermuda, Belgium, Bulgaria, Brazil, Servia, Sudan, </w:t>
            </w:r>
            <w:r w:rsidR="00BA7CCF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Saint Vincent and the Grenadines, Switzerland, Sweden, Spain, Slovakia, Slovenia, Argentina, Iceland, </w:t>
            </w:r>
            <w:r w:rsidR="00A90956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Ireland, Albania, Azerbaijan, Estonia, the U.K., Austria, Australia, </w:t>
            </w:r>
            <w:r w:rsidR="00CB46A8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Uruguay, Uzbekistan, Ukraine, Israel, Egypt, Italy, Japan, Jamika, Jamaica, </w:t>
            </w:r>
            <w:r w:rsidR="00D87EEE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China, Czech Republic, Chile, </w:t>
            </w:r>
            <w:r w:rsidR="00067686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Canada, Columbia, Croatia, Cyprus, </w:t>
            </w:r>
            <w:r w:rsidR="00604367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Tanzania, Turkey, Togo, Tunisia, Trinidad and Tobago, Panama, </w:t>
            </w:r>
            <w:r w:rsidR="002F63E6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Palau, Peru, Portugal, Poland, France, Finland, the Philippines, Hungary, Hong Kong </w:t>
            </w:r>
          </w:p>
        </w:tc>
      </w:tr>
      <w:tr w:rsidR="006135DE" w:rsidRPr="006135DE" w14:paraId="44262699" w14:textId="77777777" w:rsidTr="00576B3B">
        <w:trPr>
          <w:trHeight w:val="1711"/>
        </w:trPr>
        <w:tc>
          <w:tcPr>
            <w:tcW w:w="20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1A87B" w14:textId="7C5FED63" w:rsidR="006135DE" w:rsidRPr="006135DE" w:rsidRDefault="006135DE" w:rsidP="006135D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 xml:space="preserve">Албан журамаар </w:t>
            </w:r>
            <w:r w:rsidRPr="006135DE">
              <w:rPr>
                <w:rFonts w:ascii="Times New Roman" w:hAnsi="Times New Roman"/>
                <w:b/>
                <w:lang w:val="mn-MN"/>
              </w:rPr>
              <w:t>хамрагдах</w:t>
            </w:r>
          </w:p>
          <w:p w14:paraId="6AA7A6A1" w14:textId="5FDCB1C9" w:rsidR="006135DE" w:rsidRPr="006135DE" w:rsidRDefault="006135DE" w:rsidP="006135D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сайн дурын журамд хамрагдахгүй улс</w:t>
            </w:r>
          </w:p>
          <w:p w14:paraId="57AE1E1D" w14:textId="1C3A7E59" w:rsidR="00EF00C8" w:rsidRPr="006135DE" w:rsidRDefault="006135DE" w:rsidP="006135DE">
            <w:pPr>
              <w:jc w:val="center"/>
              <w:rPr>
                <w:rFonts w:ascii="Times New Roman" w:hAnsi="Times New Roman" w:hint="eastAsia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(</w:t>
            </w:r>
            <w:r w:rsidRPr="006135DE">
              <w:rPr>
                <w:rFonts w:ascii="Times New Roman" w:hAnsi="Times New Roman"/>
                <w:b/>
                <w:lang w:val="mn-MN"/>
              </w:rPr>
              <w:t xml:space="preserve">34 орон </w:t>
            </w:r>
            <w:r w:rsidRPr="006135DE">
              <w:rPr>
                <w:rFonts w:ascii="Times New Roman" w:hAnsi="Times New Roman"/>
                <w:b/>
                <w:lang w:val="mn-MN"/>
              </w:rPr>
              <w:t>)</w:t>
            </w:r>
          </w:p>
        </w:tc>
        <w:tc>
          <w:tcPr>
            <w:tcW w:w="75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61BD2" w14:textId="0113DE01" w:rsidR="00576B3B" w:rsidRPr="006135DE" w:rsidRDefault="003864E9" w:rsidP="00EE03FD">
            <w:pPr>
              <w:wordWrap/>
              <w:snapToGrid w:val="0"/>
              <w:spacing w:after="0" w:line="336" w:lineRule="auto"/>
              <w:textAlignment w:val="baseline"/>
              <w:rPr>
                <w:rFonts w:ascii="Times New Roman" w:eastAsiaTheme="majorEastAsia" w:hAnsi="Times New Roman" w:cs="Times New Roman"/>
                <w:kern w:val="0"/>
                <w:szCs w:val="20"/>
              </w:rPr>
            </w:pPr>
            <w:r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Ghana, Gabon, Grenada, Taiwan, Laos, Lebanon, Mexico, Mongolia, Vanuatu, </w:t>
            </w:r>
            <w:r w:rsidR="002E6E09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Venezuela, Belize, Bolivia, Burundi, </w:t>
            </w:r>
            <w:r w:rsidR="0027786C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Bhutan, Sri Lanka, Sierra Leone, </w:t>
            </w:r>
            <w:r w:rsidR="00654391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Haiti, Algeria, Ecuador, El Salvador, Yemen, Jordan, Uganda, Indo, Indonesia, Zimbabwe, </w:t>
            </w:r>
            <w:r w:rsidR="00EC4C3D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Cameroon, Kenya, Costa Rica, the Ivory Coast, </w:t>
            </w:r>
            <w:r w:rsidR="00783234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>Congo, Kirgizstan, Thailand, Paraguay</w:t>
            </w:r>
            <w:r w:rsidR="00EE03FD" w:rsidRPr="006135DE">
              <w:rPr>
                <w:rFonts w:ascii="Times New Roman" w:eastAsiaTheme="majorEastAsia" w:hAnsi="Times New Roman" w:cs="Times New Roman"/>
                <w:spacing w:val="-16"/>
                <w:w w:val="95"/>
                <w:kern w:val="0"/>
                <w:sz w:val="22"/>
              </w:rPr>
              <w:t xml:space="preserve"> </w:t>
            </w:r>
          </w:p>
        </w:tc>
      </w:tr>
      <w:tr w:rsidR="006135DE" w:rsidRPr="006135DE" w14:paraId="7F93F0B9" w14:textId="77777777" w:rsidTr="00576B3B">
        <w:trPr>
          <w:trHeight w:val="1345"/>
        </w:trPr>
        <w:tc>
          <w:tcPr>
            <w:tcW w:w="20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8BD68" w14:textId="636EA3F4" w:rsidR="006135DE" w:rsidRPr="006135DE" w:rsidRDefault="006135DE" w:rsidP="006135D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Албан журам</w:t>
            </w:r>
          </w:p>
          <w:p w14:paraId="1EFAD2DC" w14:textId="33C3A6A7" w:rsidR="006135DE" w:rsidRPr="006135DE" w:rsidRDefault="006135DE" w:rsidP="006135D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сайн дурын журам</w:t>
            </w:r>
            <w:r w:rsidRPr="006135DE">
              <w:rPr>
                <w:rFonts w:ascii="Times New Roman" w:hAnsi="Times New Roman"/>
                <w:b/>
                <w:lang w:val="mn-MN"/>
              </w:rPr>
              <w:t>д хамрагдахгүй улс</w:t>
            </w:r>
          </w:p>
          <w:p w14:paraId="3FC3880C" w14:textId="0AF61E73" w:rsidR="00576B3B" w:rsidRPr="006135DE" w:rsidRDefault="006135DE" w:rsidP="006135DE">
            <w:pPr>
              <w:jc w:val="center"/>
              <w:rPr>
                <w:rFonts w:ascii="Times New Roman" w:hAnsi="Times New Roman" w:hint="eastAsia"/>
                <w:b/>
                <w:lang w:val="mn-MN"/>
              </w:rPr>
            </w:pPr>
            <w:r w:rsidRPr="006135DE">
              <w:rPr>
                <w:rFonts w:ascii="Times New Roman" w:hAnsi="Times New Roman"/>
                <w:b/>
                <w:lang w:val="mn-MN"/>
              </w:rPr>
              <w:t>(</w:t>
            </w:r>
            <w:r w:rsidRPr="006135DE">
              <w:rPr>
                <w:rFonts w:ascii="Times New Roman" w:hAnsi="Times New Roman"/>
                <w:b/>
                <w:lang w:val="mn-MN"/>
              </w:rPr>
              <w:t>23</w:t>
            </w:r>
            <w:r w:rsidRPr="006135DE">
              <w:rPr>
                <w:rFonts w:ascii="Times New Roman" w:hAnsi="Times New Roman"/>
                <w:b/>
                <w:lang w:val="mn-MN"/>
              </w:rPr>
              <w:t xml:space="preserve"> орон)</w:t>
            </w:r>
          </w:p>
        </w:tc>
        <w:tc>
          <w:tcPr>
            <w:tcW w:w="75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70B93" w14:textId="773A3A93" w:rsidR="00576B3B" w:rsidRPr="006135DE" w:rsidRDefault="00291686" w:rsidP="00EE03FD">
            <w:pPr>
              <w:wordWrap/>
              <w:snapToGrid w:val="0"/>
              <w:spacing w:after="0" w:line="336" w:lineRule="auto"/>
              <w:textAlignment w:val="baseline"/>
              <w:rPr>
                <w:rFonts w:ascii="Times New Roman" w:eastAsiaTheme="majorEastAsia" w:hAnsi="Times New Roman" w:cs="Times New Roman"/>
                <w:kern w:val="0"/>
                <w:szCs w:val="20"/>
              </w:rPr>
            </w:pPr>
            <w:r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Georgia, Nigeria, South Africa, Nepal, East Timor, Malaysia, </w:t>
            </w:r>
            <w:r w:rsidR="004B324E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>Maldives</w:t>
            </w:r>
            <w:r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, </w:t>
            </w:r>
            <w:r w:rsidR="004B324E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Myanmar, Bangladesh, Vietnam, </w:t>
            </w:r>
            <w:r w:rsidR="00F36FE5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Belarus, Brunei, Saudi Arabia, Singapore, Swaziland, </w:t>
            </w:r>
            <w:r w:rsidR="00AD78C7" w:rsidRPr="006135DE">
              <w:rPr>
                <w:rFonts w:ascii="Times New Roman" w:eastAsiaTheme="majorEastAsia" w:hAnsi="Times New Roman" w:cs="Times New Roman"/>
                <w:kern w:val="0"/>
                <w:sz w:val="22"/>
              </w:rPr>
              <w:t>Armenia, Ethiopia, Iran (under the Social Security Agreement), Cambodia, Kazakhstan, Tonga, Pakistan, Fiji</w:t>
            </w:r>
            <w:r w:rsidR="00AD78C7" w:rsidRPr="006135DE">
              <w:rPr>
                <w:rFonts w:ascii="Times New Roman" w:eastAsiaTheme="majorEastAsia" w:hAnsi="Times New Roman" w:cs="Times New Roman"/>
                <w:spacing w:val="-18"/>
                <w:kern w:val="0"/>
                <w:sz w:val="22"/>
              </w:rPr>
              <w:t xml:space="preserve">  </w:t>
            </w:r>
          </w:p>
        </w:tc>
      </w:tr>
    </w:tbl>
    <w:p w14:paraId="77041E1C" w14:textId="77777777" w:rsidR="00037576" w:rsidRPr="006135DE" w:rsidRDefault="00037576" w:rsidP="00576B3B">
      <w:pPr>
        <w:snapToGrid w:val="0"/>
        <w:spacing w:after="100" w:line="360" w:lineRule="auto"/>
        <w:textAlignment w:val="baseline"/>
        <w:rPr>
          <w:rFonts w:ascii="Times New Roman" w:eastAsiaTheme="majorEastAsia" w:hAnsi="Times New Roman" w:cs="Times New Roman"/>
          <w:b/>
          <w:bCs/>
          <w:kern w:val="0"/>
          <w:sz w:val="22"/>
        </w:rPr>
      </w:pPr>
    </w:p>
    <w:p w14:paraId="6986DFBE" w14:textId="46589B5C" w:rsidR="00576B3B" w:rsidRPr="006135DE" w:rsidRDefault="00576B3B" w:rsidP="006135DE">
      <w:pPr>
        <w:rPr>
          <w:rFonts w:ascii="Times New Roman" w:hAnsi="Times New Roman" w:cs="Times New Roman" w:hint="eastAsia"/>
          <w:sz w:val="24"/>
          <w:szCs w:val="24"/>
          <w:lang w:val="mn-MN"/>
        </w:rPr>
      </w:pPr>
      <w:r w:rsidRPr="006135DE">
        <w:rPr>
          <w:rFonts w:ascii="바탕" w:eastAsia="바탕" w:hAnsi="바탕" w:cs="바탕" w:hint="eastAsia"/>
          <w:b/>
          <w:bCs/>
          <w:kern w:val="0"/>
          <w:sz w:val="22"/>
        </w:rPr>
        <w:t>※</w:t>
      </w:r>
      <w:r w:rsidRPr="006135DE">
        <w:rPr>
          <w:rFonts w:ascii="Times New Roman" w:eastAsiaTheme="majorEastAsia" w:hAnsi="Times New Roman" w:cs="Times New Roman"/>
          <w:b/>
          <w:bCs/>
          <w:kern w:val="0"/>
          <w:sz w:val="22"/>
        </w:rPr>
        <w:t xml:space="preserve"> </w:t>
      </w:r>
      <w:r w:rsidR="006135DE" w:rsidRPr="006135DE">
        <w:rPr>
          <w:rFonts w:ascii="Times New Roman" w:hAnsi="Times New Roman" w:cs="Times New Roman"/>
          <w:sz w:val="24"/>
          <w:szCs w:val="24"/>
          <w:lang w:val="mn-MN"/>
        </w:rPr>
        <w:t xml:space="preserve">Дараах улсаас бусад орнууд </w:t>
      </w:r>
      <w:r w:rsidR="006135DE" w:rsidRPr="006135DE">
        <w:rPr>
          <w:rFonts w:ascii="Times New Roman" w:hAnsi="Times New Roman" w:cs="Times New Roman"/>
          <w:b/>
          <w:sz w:val="24"/>
          <w:szCs w:val="24"/>
          <w:lang w:val="mn-MN"/>
        </w:rPr>
        <w:t>1995.8.4</w:t>
      </w:r>
      <w:r w:rsidR="006135DE" w:rsidRPr="006135DE">
        <w:rPr>
          <w:rFonts w:ascii="Times New Roman" w:hAnsi="Times New Roman" w:cs="Times New Roman"/>
          <w:sz w:val="24"/>
          <w:szCs w:val="24"/>
          <w:lang w:val="mn-MN"/>
        </w:rPr>
        <w:t xml:space="preserve"> эхлэн албан журмын даатгалд хамрагдана </w:t>
      </w:r>
    </w:p>
    <w:p w14:paraId="2AC003FD" w14:textId="5C128EA2" w:rsidR="009A071E" w:rsidRPr="006135DE" w:rsidRDefault="00576B3B" w:rsidP="00546868">
      <w:pPr>
        <w:snapToGrid w:val="0"/>
        <w:spacing w:after="100" w:line="360" w:lineRule="auto"/>
        <w:ind w:left="284" w:hanging="284"/>
        <w:textAlignment w:val="baseline"/>
        <w:rPr>
          <w:rFonts w:ascii="Times New Roman" w:eastAsiaTheme="majorEastAsia" w:hAnsi="Times New Roman" w:cs="Times New Roman"/>
          <w:kern w:val="0"/>
          <w:sz w:val="22"/>
        </w:rPr>
      </w:pPr>
      <w:r w:rsidRPr="006135DE">
        <w:rPr>
          <w:rFonts w:ascii="Times New Roman" w:eastAsiaTheme="majorEastAsia" w:hAnsi="Times New Roman" w:cs="Times New Roman"/>
          <w:kern w:val="0"/>
          <w:sz w:val="22"/>
        </w:rPr>
        <w:t xml:space="preserve">- </w:t>
      </w:r>
      <w:r w:rsidR="00AD78C7" w:rsidRPr="006135DE">
        <w:rPr>
          <w:rFonts w:ascii="Times New Roman" w:eastAsiaTheme="majorEastAsia" w:hAnsi="Times New Roman" w:cs="Times New Roman"/>
          <w:kern w:val="0"/>
          <w:sz w:val="22"/>
        </w:rPr>
        <w:t>Tanzania (</w:t>
      </w:r>
      <w:r w:rsidR="008F3B46" w:rsidRPr="006135DE">
        <w:rPr>
          <w:rFonts w:ascii="Times New Roman" w:eastAsiaTheme="majorEastAsia" w:hAnsi="Times New Roman" w:cs="Times New Roman"/>
          <w:kern w:val="0"/>
          <w:sz w:val="22"/>
        </w:rPr>
        <w:t>since J</w:t>
      </w:r>
      <w:r w:rsidR="00AD78C7" w:rsidRPr="006135DE">
        <w:rPr>
          <w:rFonts w:ascii="Times New Roman" w:eastAsiaTheme="majorEastAsia" w:hAnsi="Times New Roman" w:cs="Times New Roman"/>
          <w:kern w:val="0"/>
          <w:sz w:val="22"/>
        </w:rPr>
        <w:t>uly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AD78C7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1, 1998), Malaysia (</w:t>
      </w:r>
      <w:r w:rsidR="008F3B46" w:rsidRPr="006135DE">
        <w:rPr>
          <w:rFonts w:ascii="Times New Roman" w:eastAsiaTheme="majorEastAsia" w:hAnsi="Times New Roman" w:cs="Times New Roman"/>
          <w:kern w:val="0"/>
          <w:sz w:val="22"/>
        </w:rPr>
        <w:t>since August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 1,</w:t>
      </w:r>
      <w:r w:rsidR="008F3B46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1998), Laos (since June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F3B46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1, 2001), Russia (since December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F3B46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15, 2001), </w:t>
      </w:r>
      <w:r w:rsidR="00C7266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Sierra Leone 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>(since January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1, 2002), Turkey (since July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29, 2003), Ukraine (since January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1, 2004), Lithuania (since January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1, 2005), Azerbaijan (since January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1, 2006)</w:t>
      </w:r>
      <w:r w:rsidR="003C2D0B" w:rsidRPr="006135DE">
        <w:rPr>
          <w:rFonts w:ascii="Times New Roman" w:eastAsiaTheme="majorEastAsia" w:hAnsi="Times New Roman" w:cs="Times New Roman"/>
          <w:kern w:val="0"/>
          <w:sz w:val="22"/>
        </w:rPr>
        <w:t>, Egypt (since February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3C2D0B" w:rsidRPr="006135DE">
        <w:rPr>
          <w:rFonts w:ascii="Times New Roman" w:eastAsiaTheme="majorEastAsia" w:hAnsi="Times New Roman" w:cs="Times New Roman"/>
          <w:kern w:val="0"/>
          <w:sz w:val="22"/>
        </w:rPr>
        <w:t xml:space="preserve"> 12, 20</w:t>
      </w:r>
      <w:r w:rsidR="003C2D0B" w:rsidRPr="006135DE">
        <w:rPr>
          <w:rFonts w:ascii="Times New Roman" w:eastAsiaTheme="majorEastAsia" w:hAnsi="Times New Roman" w:cs="Times New Roman" w:hint="eastAsia"/>
          <w:kern w:val="0"/>
          <w:sz w:val="22"/>
        </w:rPr>
        <w:t>20</w:t>
      </w:r>
      <w:r w:rsidR="00846F3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)    </w:t>
      </w:r>
    </w:p>
    <w:p w14:paraId="3DFBE37F" w14:textId="77777777" w:rsidR="006135DE" w:rsidRPr="006135DE" w:rsidRDefault="00576B3B" w:rsidP="006135DE">
      <w:pPr>
        <w:rPr>
          <w:rFonts w:ascii="Times New Roman" w:hAnsi="Times New Roman"/>
          <w:sz w:val="24"/>
          <w:szCs w:val="24"/>
          <w:lang w:val="mn-MN"/>
        </w:rPr>
      </w:pPr>
      <w:r w:rsidRPr="006135DE">
        <w:rPr>
          <w:rFonts w:ascii="바탕" w:eastAsia="바탕" w:hAnsi="바탕" w:cs="바탕" w:hint="eastAsia"/>
          <w:b/>
          <w:bCs/>
          <w:kern w:val="0"/>
          <w:sz w:val="22"/>
        </w:rPr>
        <w:lastRenderedPageBreak/>
        <w:t>※</w:t>
      </w:r>
      <w:r w:rsidRPr="006135DE">
        <w:rPr>
          <w:rFonts w:ascii="Times New Roman" w:eastAsiaTheme="majorEastAsia" w:hAnsi="Times New Roman" w:cs="Times New Roman"/>
          <w:b/>
          <w:bCs/>
          <w:kern w:val="0"/>
          <w:sz w:val="22"/>
        </w:rPr>
        <w:t xml:space="preserve"> </w:t>
      </w:r>
      <w:r w:rsidR="006135DE" w:rsidRPr="006135DE">
        <w:rPr>
          <w:rFonts w:ascii="Times New Roman" w:hAnsi="Times New Roman"/>
          <w:sz w:val="24"/>
          <w:szCs w:val="24"/>
          <w:lang w:val="mn-MN"/>
        </w:rPr>
        <w:t xml:space="preserve">Сайн дурын журмаар дараах улсаас бусад орон </w:t>
      </w:r>
      <w:r w:rsidR="006135DE" w:rsidRPr="006135DE">
        <w:rPr>
          <w:rFonts w:ascii="Times New Roman" w:hAnsi="Times New Roman"/>
          <w:b/>
          <w:sz w:val="24"/>
          <w:szCs w:val="24"/>
          <w:lang w:val="mn-MN"/>
        </w:rPr>
        <w:t>1999.4.1</w:t>
      </w:r>
      <w:r w:rsidR="006135DE" w:rsidRPr="006135DE">
        <w:rPr>
          <w:rFonts w:ascii="Times New Roman" w:hAnsi="Times New Roman"/>
          <w:sz w:val="24"/>
          <w:szCs w:val="24"/>
          <w:lang w:val="mn-MN"/>
        </w:rPr>
        <w:t xml:space="preserve"> хойш албан журмаар хамрагдана</w:t>
      </w:r>
    </w:p>
    <w:p w14:paraId="6BF5B929" w14:textId="401D4564" w:rsidR="00576B3B" w:rsidRPr="006135DE" w:rsidRDefault="00576B3B" w:rsidP="00263B47">
      <w:pPr>
        <w:snapToGrid w:val="0"/>
        <w:spacing w:after="100" w:line="360" w:lineRule="auto"/>
        <w:ind w:left="284" w:hanging="284"/>
        <w:textAlignment w:val="baseline"/>
        <w:rPr>
          <w:rFonts w:ascii="Times New Roman" w:eastAsiaTheme="majorEastAsia" w:hAnsi="Times New Roman" w:cs="Times New Roman"/>
          <w:kern w:val="0"/>
          <w:szCs w:val="20"/>
          <w:lang w:val="mn-MN"/>
        </w:rPr>
      </w:pPr>
    </w:p>
    <w:p w14:paraId="4CCD3C6D" w14:textId="3A478F82" w:rsidR="00576B3B" w:rsidRPr="006135DE" w:rsidRDefault="00576B3B" w:rsidP="00263B47">
      <w:pPr>
        <w:snapToGrid w:val="0"/>
        <w:spacing w:after="100" w:line="360" w:lineRule="auto"/>
        <w:ind w:left="142" w:hanging="142"/>
        <w:textAlignment w:val="baseline"/>
        <w:rPr>
          <w:rFonts w:ascii="Times New Roman" w:eastAsiaTheme="majorEastAsia" w:hAnsi="Times New Roman" w:cs="Times New Roman"/>
          <w:kern w:val="0"/>
          <w:sz w:val="22"/>
        </w:rPr>
      </w:pPr>
      <w:r w:rsidRPr="006135DE">
        <w:rPr>
          <w:rFonts w:ascii="Times New Roman" w:eastAsiaTheme="majorEastAsia" w:hAnsi="Times New Roman" w:cs="Times New Roman"/>
          <w:spacing w:val="-24"/>
          <w:kern w:val="0"/>
          <w:sz w:val="22"/>
        </w:rPr>
        <w:t>-</w:t>
      </w:r>
      <w:r w:rsidR="00837CDB">
        <w:rPr>
          <w:rFonts w:ascii="Times New Roman" w:eastAsiaTheme="majorEastAsia" w:hAnsi="Times New Roman" w:cs="Times New Roman"/>
          <w:spacing w:val="-24"/>
          <w:kern w:val="0"/>
          <w:sz w:val="22"/>
        </w:rPr>
        <w:t xml:space="preserve"> </w:t>
      </w:r>
      <w:r w:rsidRPr="006135DE">
        <w:rPr>
          <w:rFonts w:ascii="Times New Roman" w:eastAsiaTheme="majorEastAsia" w:hAnsi="Times New Roman" w:cs="Times New Roman"/>
          <w:spacing w:val="-24"/>
          <w:kern w:val="0"/>
          <w:sz w:val="22"/>
        </w:rPr>
        <w:t xml:space="preserve"> </w:t>
      </w:r>
      <w:r w:rsidR="00735DBF" w:rsidRPr="006135DE">
        <w:rPr>
          <w:rFonts w:ascii="Times New Roman" w:eastAsiaTheme="majorEastAsia" w:hAnsi="Times New Roman" w:cs="Times New Roman"/>
          <w:kern w:val="0"/>
          <w:sz w:val="22"/>
        </w:rPr>
        <w:t xml:space="preserve">Romania (since Jan. 1, 2001), </w:t>
      </w:r>
      <w:r w:rsidR="001F29DE" w:rsidRPr="006135DE">
        <w:rPr>
          <w:rFonts w:ascii="Times New Roman" w:eastAsiaTheme="majorEastAsia" w:hAnsi="Times New Roman" w:cs="Times New Roman"/>
          <w:kern w:val="0"/>
          <w:sz w:val="22"/>
        </w:rPr>
        <w:t xml:space="preserve">Spain (since Jan. 12, 2000), Russia (since Dec. 15, 2001), Ukraine (since Jan. 1, 2004), Lithuania (since Jan. 1, 2005), </w:t>
      </w:r>
      <w:r w:rsidR="00A10328" w:rsidRPr="006135DE">
        <w:rPr>
          <w:rFonts w:ascii="Times New Roman" w:eastAsiaTheme="majorEastAsia" w:hAnsi="Times New Roman" w:cs="Times New Roman"/>
          <w:kern w:val="0"/>
          <w:sz w:val="22"/>
        </w:rPr>
        <w:t xml:space="preserve">Azerbaijan (since Jan. 1, 2006), Panama (since Jan. 1, 2007), Egypt (since Feb. 12, 2020)   </w:t>
      </w:r>
    </w:p>
    <w:p w14:paraId="7893F60A" w14:textId="77777777" w:rsidR="00576B3B" w:rsidRPr="006135DE" w:rsidRDefault="00576B3B" w:rsidP="00576B3B">
      <w:pPr>
        <w:snapToGrid w:val="0"/>
        <w:spacing w:after="100" w:line="360" w:lineRule="auto"/>
        <w:ind w:left="420" w:hanging="420"/>
        <w:textAlignment w:val="baseline"/>
        <w:rPr>
          <w:rFonts w:ascii="Times New Roman" w:eastAsiaTheme="majorEastAsia" w:hAnsi="Times New Roman" w:cs="Times New Roman"/>
          <w:kern w:val="0"/>
          <w:szCs w:val="20"/>
        </w:rPr>
      </w:pPr>
    </w:p>
    <w:p w14:paraId="5F52D2AB" w14:textId="5093989A" w:rsidR="00576B3B" w:rsidRPr="006135DE" w:rsidRDefault="00576B3B" w:rsidP="00546868">
      <w:pPr>
        <w:snapToGrid w:val="0"/>
        <w:spacing w:after="100" w:line="360" w:lineRule="auto"/>
        <w:ind w:left="426" w:hanging="426"/>
        <w:textAlignment w:val="baseline"/>
        <w:rPr>
          <w:rFonts w:ascii="Times New Roman" w:eastAsiaTheme="majorEastAsia" w:hAnsi="Times New Roman" w:cs="Times New Roman"/>
          <w:kern w:val="0"/>
          <w:szCs w:val="20"/>
        </w:rPr>
      </w:pPr>
      <w:r w:rsidRPr="006135DE">
        <w:rPr>
          <w:rFonts w:ascii="바탕" w:eastAsia="바탕" w:hAnsi="바탕" w:cs="바탕" w:hint="eastAsia"/>
          <w:b/>
          <w:bCs/>
          <w:kern w:val="0"/>
          <w:sz w:val="22"/>
        </w:rPr>
        <w:t>※</w:t>
      </w:r>
      <w:r w:rsidRPr="006135DE">
        <w:rPr>
          <w:rFonts w:ascii="Times New Roman" w:eastAsiaTheme="majorEastAsia" w:hAnsi="Times New Roman" w:cs="Times New Roman"/>
          <w:b/>
          <w:bCs/>
          <w:kern w:val="0"/>
          <w:sz w:val="22"/>
        </w:rPr>
        <w:t xml:space="preserve"> </w:t>
      </w:r>
      <w:r w:rsidR="006135DE" w:rsidRPr="006135DE">
        <w:rPr>
          <w:rFonts w:ascii="Times New Roman" w:hAnsi="Times New Roman" w:cs="Times New Roman"/>
          <w:sz w:val="22"/>
          <w:lang w:val="mn-MN"/>
        </w:rPr>
        <w:t>Албан журмын даатгалаас хасагдсан улс</w:t>
      </w:r>
    </w:p>
    <w:p w14:paraId="0768DFD6" w14:textId="7D79EBC4" w:rsidR="00576B3B" w:rsidRPr="006135DE" w:rsidRDefault="00576B3B" w:rsidP="00526A80">
      <w:pPr>
        <w:snapToGrid w:val="0"/>
        <w:spacing w:after="100" w:line="360" w:lineRule="auto"/>
        <w:ind w:left="110" w:hangingChars="50" w:hanging="110"/>
        <w:textAlignment w:val="baseline"/>
        <w:rPr>
          <w:rFonts w:ascii="Times New Roman" w:eastAsiaTheme="majorEastAsia" w:hAnsi="Times New Roman" w:cs="Times New Roman"/>
          <w:kern w:val="0"/>
          <w:sz w:val="22"/>
        </w:rPr>
      </w:pPr>
      <w:r w:rsidRPr="006135DE">
        <w:rPr>
          <w:rFonts w:ascii="Times New Roman" w:eastAsiaTheme="majorEastAsia" w:hAnsi="Times New Roman" w:cs="Times New Roman"/>
          <w:kern w:val="0"/>
          <w:sz w:val="22"/>
        </w:rPr>
        <w:t xml:space="preserve">- </w:t>
      </w:r>
      <w:r w:rsidR="00526A80" w:rsidRPr="006135DE">
        <w:rPr>
          <w:rFonts w:ascii="Times New Roman" w:eastAsiaTheme="majorEastAsia" w:hAnsi="Times New Roman" w:cs="Times New Roman"/>
          <w:kern w:val="0"/>
          <w:sz w:val="22"/>
        </w:rPr>
        <w:t>Armenia (since Jan. 1, 1998), Nigeria (since May 29, 2014), Malaysia (since Sep. 15, 2014)</w:t>
      </w:r>
    </w:p>
    <w:p w14:paraId="5D5FD5EE" w14:textId="77777777" w:rsidR="00576B3B" w:rsidRPr="006135DE" w:rsidRDefault="00576B3B" w:rsidP="00576B3B">
      <w:pPr>
        <w:snapToGrid w:val="0"/>
        <w:spacing w:after="100" w:line="360" w:lineRule="auto"/>
        <w:ind w:left="478" w:hanging="478"/>
        <w:textAlignment w:val="baseline"/>
        <w:rPr>
          <w:rFonts w:ascii="Times New Roman" w:eastAsiaTheme="majorEastAsia" w:hAnsi="Times New Roman" w:cs="Times New Roman"/>
          <w:kern w:val="0"/>
          <w:szCs w:val="20"/>
        </w:rPr>
      </w:pPr>
    </w:p>
    <w:p w14:paraId="409EE659" w14:textId="6AA15F4A" w:rsidR="00576B3B" w:rsidRPr="006135DE" w:rsidRDefault="00576B3B" w:rsidP="008B7ED9">
      <w:pPr>
        <w:snapToGrid w:val="0"/>
        <w:spacing w:after="100" w:line="360" w:lineRule="auto"/>
        <w:ind w:left="426" w:hanging="426"/>
        <w:textAlignment w:val="baseline"/>
        <w:rPr>
          <w:rFonts w:ascii="Times New Roman" w:eastAsiaTheme="majorEastAsia" w:hAnsi="Times New Roman" w:cs="Times New Roman"/>
          <w:kern w:val="0"/>
          <w:szCs w:val="20"/>
        </w:rPr>
      </w:pPr>
      <w:r w:rsidRPr="006135DE">
        <w:rPr>
          <w:rFonts w:ascii="바탕" w:eastAsia="바탕" w:hAnsi="바탕" w:cs="바탕" w:hint="eastAsia"/>
          <w:b/>
          <w:bCs/>
          <w:kern w:val="0"/>
          <w:sz w:val="22"/>
        </w:rPr>
        <w:t>※</w:t>
      </w:r>
      <w:r w:rsidRPr="006135DE">
        <w:rPr>
          <w:rFonts w:ascii="Times New Roman" w:eastAsiaTheme="majorEastAsia" w:hAnsi="Times New Roman" w:cs="Times New Roman"/>
          <w:b/>
          <w:bCs/>
          <w:kern w:val="0"/>
          <w:sz w:val="22"/>
        </w:rPr>
        <w:t xml:space="preserve"> </w:t>
      </w:r>
      <w:r w:rsidR="006135DE" w:rsidRPr="006135DE">
        <w:rPr>
          <w:rFonts w:ascii="Times New Roman" w:hAnsi="Times New Roman" w:cs="Times New Roman"/>
          <w:sz w:val="24"/>
          <w:szCs w:val="24"/>
          <w:lang w:val="mn-MN"/>
        </w:rPr>
        <w:t>Сайн дурын журмаар хамрагдахаар болсон улс</w:t>
      </w:r>
    </w:p>
    <w:p w14:paraId="7F2D39CC" w14:textId="08986564" w:rsidR="00C9327A" w:rsidRPr="006135DE" w:rsidRDefault="00576B3B" w:rsidP="003C2D0B">
      <w:pPr>
        <w:snapToGrid w:val="0"/>
        <w:spacing w:after="100" w:line="360" w:lineRule="auto"/>
        <w:ind w:left="284" w:hanging="284"/>
        <w:textAlignment w:val="baseline"/>
        <w:rPr>
          <w:rFonts w:ascii="Times New Roman" w:eastAsiaTheme="majorEastAsia" w:hAnsi="Times New Roman" w:cs="Times New Roman"/>
          <w:kern w:val="0"/>
          <w:sz w:val="22"/>
        </w:rPr>
      </w:pPr>
      <w:r w:rsidRPr="006135DE">
        <w:rPr>
          <w:rFonts w:ascii="Times New Roman" w:eastAsiaTheme="majorEastAsia" w:hAnsi="Times New Roman" w:cs="Times New Roman"/>
          <w:kern w:val="0"/>
          <w:sz w:val="22"/>
        </w:rPr>
        <w:t>-</w:t>
      </w:r>
      <w:r w:rsidRPr="006135DE">
        <w:rPr>
          <w:rFonts w:ascii="Times New Roman" w:eastAsiaTheme="majorEastAsia" w:hAnsi="Times New Roman" w:cs="Times New Roman"/>
          <w:spacing w:val="-12"/>
          <w:kern w:val="0"/>
          <w:sz w:val="22"/>
        </w:rPr>
        <w:t xml:space="preserve"> </w:t>
      </w:r>
      <w:r w:rsidR="00526A80" w:rsidRPr="006135DE">
        <w:rPr>
          <w:rFonts w:ascii="Times New Roman" w:eastAsiaTheme="majorEastAsia" w:hAnsi="Times New Roman" w:cs="Times New Roman"/>
          <w:kern w:val="0"/>
          <w:sz w:val="22"/>
        </w:rPr>
        <w:t xml:space="preserve">Togo (since Oct. 31, 2014), Turkey (since Nov. 12, 2014), Sudan (since Nov. 17, 2014), Chile (since Jan. 13, 2015), </w:t>
      </w:r>
      <w:r w:rsidR="006C35D9" w:rsidRPr="006135DE">
        <w:rPr>
          <w:rFonts w:ascii="Times New Roman" w:eastAsiaTheme="majorEastAsia" w:hAnsi="Times New Roman" w:cs="Times New Roman"/>
          <w:kern w:val="0"/>
          <w:sz w:val="22"/>
        </w:rPr>
        <w:t xml:space="preserve">Saint Vincent and the Grenadines (since Jan. 20, 2015), Peru (since Jan. 1, 2019), Columbia (since Jun. 17, 2019) </w:t>
      </w:r>
    </w:p>
    <w:sectPr w:rsidR="00C9327A" w:rsidRPr="006135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1F08E" w14:textId="77777777" w:rsidR="00355E4A" w:rsidRDefault="00355E4A" w:rsidP="00AF3271">
      <w:pPr>
        <w:spacing w:after="0" w:line="240" w:lineRule="auto"/>
      </w:pPr>
      <w:r>
        <w:separator/>
      </w:r>
    </w:p>
  </w:endnote>
  <w:endnote w:type="continuationSeparator" w:id="0">
    <w:p w14:paraId="4C41B034" w14:textId="77777777" w:rsidR="00355E4A" w:rsidRDefault="00355E4A" w:rsidP="00AF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39281" w14:textId="77777777" w:rsidR="00355E4A" w:rsidRDefault="00355E4A" w:rsidP="00AF3271">
      <w:pPr>
        <w:spacing w:after="0" w:line="240" w:lineRule="auto"/>
      </w:pPr>
      <w:r>
        <w:separator/>
      </w:r>
    </w:p>
  </w:footnote>
  <w:footnote w:type="continuationSeparator" w:id="0">
    <w:p w14:paraId="1BDBD012" w14:textId="77777777" w:rsidR="00355E4A" w:rsidRDefault="00355E4A" w:rsidP="00AF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0449"/>
    <w:multiLevelType w:val="hybridMultilevel"/>
    <w:tmpl w:val="CC30E09A"/>
    <w:lvl w:ilvl="0" w:tplc="8638AE7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3B"/>
    <w:rsid w:val="00037576"/>
    <w:rsid w:val="00067686"/>
    <w:rsid w:val="0010660B"/>
    <w:rsid w:val="00117D94"/>
    <w:rsid w:val="00155FA3"/>
    <w:rsid w:val="001F29DE"/>
    <w:rsid w:val="00201BEA"/>
    <w:rsid w:val="00263B47"/>
    <w:rsid w:val="0027786C"/>
    <w:rsid w:val="00291686"/>
    <w:rsid w:val="002922D7"/>
    <w:rsid w:val="002D3FBD"/>
    <w:rsid w:val="002E6E09"/>
    <w:rsid w:val="002F63E6"/>
    <w:rsid w:val="00322BA9"/>
    <w:rsid w:val="0034750C"/>
    <w:rsid w:val="00355E4A"/>
    <w:rsid w:val="00367F44"/>
    <w:rsid w:val="003864E9"/>
    <w:rsid w:val="003C2D0B"/>
    <w:rsid w:val="004007C9"/>
    <w:rsid w:val="00413305"/>
    <w:rsid w:val="00415509"/>
    <w:rsid w:val="0045442A"/>
    <w:rsid w:val="004B324E"/>
    <w:rsid w:val="004E609F"/>
    <w:rsid w:val="005122AB"/>
    <w:rsid w:val="00526A80"/>
    <w:rsid w:val="00531C77"/>
    <w:rsid w:val="00546868"/>
    <w:rsid w:val="00576B3B"/>
    <w:rsid w:val="00604367"/>
    <w:rsid w:val="006135DE"/>
    <w:rsid w:val="00640BA3"/>
    <w:rsid w:val="006417B4"/>
    <w:rsid w:val="00654391"/>
    <w:rsid w:val="00681915"/>
    <w:rsid w:val="006C35D9"/>
    <w:rsid w:val="006F2E70"/>
    <w:rsid w:val="006F4A8D"/>
    <w:rsid w:val="006F503A"/>
    <w:rsid w:val="006F571D"/>
    <w:rsid w:val="00735DBF"/>
    <w:rsid w:val="00783234"/>
    <w:rsid w:val="00833590"/>
    <w:rsid w:val="00837532"/>
    <w:rsid w:val="00837CDB"/>
    <w:rsid w:val="00846F30"/>
    <w:rsid w:val="008923F0"/>
    <w:rsid w:val="008B7ED9"/>
    <w:rsid w:val="008F1070"/>
    <w:rsid w:val="008F3B46"/>
    <w:rsid w:val="0090326E"/>
    <w:rsid w:val="00913DC0"/>
    <w:rsid w:val="00952E27"/>
    <w:rsid w:val="009A071E"/>
    <w:rsid w:val="009B1015"/>
    <w:rsid w:val="009D0075"/>
    <w:rsid w:val="00A10328"/>
    <w:rsid w:val="00A73D68"/>
    <w:rsid w:val="00A90956"/>
    <w:rsid w:val="00AA344C"/>
    <w:rsid w:val="00AC2003"/>
    <w:rsid w:val="00AD78C7"/>
    <w:rsid w:val="00AE081E"/>
    <w:rsid w:val="00AF088B"/>
    <w:rsid w:val="00AF3271"/>
    <w:rsid w:val="00BA7CCF"/>
    <w:rsid w:val="00BC0773"/>
    <w:rsid w:val="00C14429"/>
    <w:rsid w:val="00C1763E"/>
    <w:rsid w:val="00C72660"/>
    <w:rsid w:val="00CB46A8"/>
    <w:rsid w:val="00CD4658"/>
    <w:rsid w:val="00D1241C"/>
    <w:rsid w:val="00D87EEE"/>
    <w:rsid w:val="00DA414F"/>
    <w:rsid w:val="00DE23C2"/>
    <w:rsid w:val="00DE4C1D"/>
    <w:rsid w:val="00E2313D"/>
    <w:rsid w:val="00E75A26"/>
    <w:rsid w:val="00E92312"/>
    <w:rsid w:val="00E954E0"/>
    <w:rsid w:val="00EA058F"/>
    <w:rsid w:val="00EB474D"/>
    <w:rsid w:val="00EB4A47"/>
    <w:rsid w:val="00EC4C3D"/>
    <w:rsid w:val="00EE03FD"/>
    <w:rsid w:val="00EF00C8"/>
    <w:rsid w:val="00EF6A40"/>
    <w:rsid w:val="00F36FE5"/>
    <w:rsid w:val="00F450D1"/>
    <w:rsid w:val="00F53496"/>
    <w:rsid w:val="00F70F95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38627"/>
  <w15:docId w15:val="{C9224859-BCCA-4A6B-9A92-341270A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76B3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F32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F3271"/>
  </w:style>
  <w:style w:type="paragraph" w:styleId="a5">
    <w:name w:val="footer"/>
    <w:basedOn w:val="a"/>
    <w:link w:val="Char0"/>
    <w:uiPriority w:val="99"/>
    <w:unhideWhenUsed/>
    <w:rsid w:val="00AF32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F3271"/>
  </w:style>
  <w:style w:type="character" w:styleId="a6">
    <w:name w:val="annotation reference"/>
    <w:basedOn w:val="a0"/>
    <w:uiPriority w:val="99"/>
    <w:semiHidden/>
    <w:unhideWhenUsed/>
    <w:rsid w:val="00AE081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AE081E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7"/>
    <w:uiPriority w:val="99"/>
    <w:semiHidden/>
    <w:rsid w:val="00AE081E"/>
    <w:rPr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E081E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E081E"/>
    <w:rPr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AE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9"/>
    <w:uiPriority w:val="99"/>
    <w:semiHidden/>
    <w:rsid w:val="00AE08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35DE"/>
    <w:pPr>
      <w:spacing w:after="160" w:line="259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2021-10-21T07:29:00Z</dcterms:created>
  <dcterms:modified xsi:type="dcterms:W3CDTF">2021-10-21T07:30:00Z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D:\project_이지호\2021\ㄱ\국민연금공단\김지수\-PTN-20210715\1. 원본\영문홈페이지번역(수정)\2. 국가별 가입대상 여부.docx</vt:lpwstr>
  </property>
</Properties>
</file>