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ED9" w:rsidRDefault="00051ED9">
      <w:pPr>
        <w:pStyle w:val="MS"/>
        <w:wordWrap/>
        <w:spacing w:after="0" w:line="384" w:lineRule="auto"/>
        <w:jc w:val="center"/>
      </w:pPr>
      <w:bookmarkStart w:id="0" w:name="_top"/>
      <w:bookmarkStart w:id="1" w:name="_GoBack"/>
      <w:bookmarkEnd w:id="0"/>
      <w:bookmarkEnd w:id="1"/>
    </w:p>
    <w:p w:rsidR="00051ED9" w:rsidRDefault="00A3559B">
      <w:pPr>
        <w:pStyle w:val="MS"/>
        <w:wordWrap/>
        <w:spacing w:after="0" w:line="384" w:lineRule="auto"/>
        <w:jc w:val="center"/>
      </w:pPr>
      <w:r>
        <w:rPr>
          <w:rFonts w:ascii="Times New Roman"/>
          <w:b/>
          <w:sz w:val="28"/>
        </w:rPr>
        <w:t xml:space="preserve">ADMINISTRATIVE ARRANGEMENT FOR THE IMPLEMENTATION </w:t>
      </w:r>
    </w:p>
    <w:p w:rsidR="00051ED9" w:rsidRDefault="00A3559B">
      <w:pPr>
        <w:pStyle w:val="MS"/>
        <w:wordWrap/>
        <w:spacing w:after="0" w:line="384" w:lineRule="auto"/>
        <w:jc w:val="center"/>
      </w:pPr>
      <w:r>
        <w:rPr>
          <w:rFonts w:ascii="Times New Roman"/>
          <w:b/>
          <w:sz w:val="28"/>
        </w:rPr>
        <w:t xml:space="preserve">OF THE AGREEMENT ON SOCIAL SECURITY </w:t>
      </w:r>
    </w:p>
    <w:p w:rsidR="00051ED9" w:rsidRDefault="00A3559B">
      <w:pPr>
        <w:pStyle w:val="MS"/>
        <w:wordWrap/>
        <w:spacing w:after="0" w:line="384" w:lineRule="auto"/>
        <w:jc w:val="center"/>
      </w:pPr>
      <w:r>
        <w:rPr>
          <w:rFonts w:ascii="Times New Roman"/>
          <w:b/>
          <w:sz w:val="28"/>
        </w:rPr>
        <w:t>BETWEEN THE GOVERNMENT OF THE REPUBLIC OF KOREA</w:t>
      </w:r>
    </w:p>
    <w:p w:rsidR="00051ED9" w:rsidRDefault="00A3559B">
      <w:pPr>
        <w:pStyle w:val="MS"/>
        <w:wordWrap/>
        <w:spacing w:after="0" w:line="384" w:lineRule="auto"/>
        <w:jc w:val="center"/>
      </w:pPr>
      <w:r>
        <w:rPr>
          <w:rFonts w:ascii="Times New Roman"/>
          <w:b/>
          <w:sz w:val="28"/>
        </w:rPr>
        <w:t>AND THE GOVERNMENT OF THE REPUBLIC OF FINLAND</w:t>
      </w:r>
    </w:p>
    <w:p w:rsidR="00051ED9" w:rsidRDefault="00A3559B">
      <w:pPr>
        <w:pStyle w:val="a3"/>
      </w:pPr>
      <w:r>
        <w:br w:type="page"/>
      </w:r>
    </w:p>
    <w:p w:rsidR="00051ED9" w:rsidRDefault="00A3559B">
      <w:pPr>
        <w:pStyle w:val="MS"/>
        <w:spacing w:after="0" w:line="384" w:lineRule="auto"/>
      </w:pPr>
      <w:r>
        <w:rPr>
          <w:rFonts w:ascii="Times New Roman"/>
          <w:sz w:val="24"/>
        </w:rPr>
        <w:lastRenderedPageBreak/>
        <w:t xml:space="preserve">In accordance with Article 14 of the Agreement on Social Security </w:t>
      </w:r>
      <w:r>
        <w:rPr>
          <w:rFonts w:ascii="Times New Roman"/>
          <w:sz w:val="24"/>
        </w:rPr>
        <w:t xml:space="preserve">between the Government of the Republic of Korea (hereinafter referred to as </w:t>
      </w:r>
      <w:r>
        <w:rPr>
          <w:rFonts w:ascii="Times New Roman"/>
          <w:sz w:val="24"/>
        </w:rPr>
        <w:t>“</w:t>
      </w:r>
      <w:r>
        <w:rPr>
          <w:rFonts w:ascii="Times New Roman"/>
          <w:sz w:val="24"/>
        </w:rPr>
        <w:t>Korea</w:t>
      </w:r>
      <w:r>
        <w:rPr>
          <w:rFonts w:ascii="Times New Roman"/>
          <w:sz w:val="24"/>
        </w:rPr>
        <w:t>”</w:t>
      </w:r>
      <w:r>
        <w:rPr>
          <w:rFonts w:ascii="Times New Roman"/>
          <w:sz w:val="24"/>
        </w:rPr>
        <w:t xml:space="preserve"> or </w:t>
      </w:r>
      <w:r>
        <w:rPr>
          <w:rFonts w:ascii="Times New Roman"/>
          <w:sz w:val="24"/>
        </w:rPr>
        <w:t>“</w:t>
      </w:r>
      <w:r>
        <w:rPr>
          <w:rFonts w:ascii="Times New Roman"/>
          <w:sz w:val="24"/>
        </w:rPr>
        <w:t>the Contracting Party</w:t>
      </w:r>
      <w:r>
        <w:rPr>
          <w:rFonts w:ascii="Times New Roman"/>
          <w:sz w:val="24"/>
        </w:rPr>
        <w:t>”</w:t>
      </w:r>
      <w:r>
        <w:rPr>
          <w:rFonts w:ascii="Times New Roman"/>
          <w:sz w:val="24"/>
        </w:rPr>
        <w:t xml:space="preserve">) and the Government of the Republic of Finland (hereinafter referred to as </w:t>
      </w:r>
      <w:r>
        <w:rPr>
          <w:rFonts w:ascii="Times New Roman"/>
          <w:sz w:val="24"/>
        </w:rPr>
        <w:t>“</w:t>
      </w:r>
      <w:r>
        <w:rPr>
          <w:rFonts w:ascii="Times New Roman"/>
          <w:sz w:val="24"/>
        </w:rPr>
        <w:t>Finland</w:t>
      </w:r>
      <w:r>
        <w:rPr>
          <w:rFonts w:ascii="Times New Roman"/>
          <w:sz w:val="24"/>
        </w:rPr>
        <w:t>”</w:t>
      </w:r>
      <w:r>
        <w:rPr>
          <w:rFonts w:ascii="Times New Roman"/>
          <w:sz w:val="24"/>
        </w:rPr>
        <w:t xml:space="preserve"> or </w:t>
      </w:r>
      <w:r>
        <w:rPr>
          <w:rFonts w:ascii="Times New Roman"/>
          <w:sz w:val="24"/>
        </w:rPr>
        <w:t>“</w:t>
      </w:r>
      <w:r>
        <w:rPr>
          <w:rFonts w:ascii="Times New Roman"/>
          <w:sz w:val="24"/>
        </w:rPr>
        <w:t>the Contracting Party</w:t>
      </w:r>
      <w:r>
        <w:rPr>
          <w:rFonts w:ascii="Times New Roman"/>
          <w:sz w:val="24"/>
        </w:rPr>
        <w:t>”</w:t>
      </w:r>
      <w:r>
        <w:rPr>
          <w:rFonts w:ascii="Times New Roman"/>
          <w:sz w:val="24"/>
        </w:rPr>
        <w:t>), signed on 9 September 2015, the</w:t>
      </w:r>
      <w:r>
        <w:rPr>
          <w:rFonts w:ascii="Times New Roman"/>
          <w:sz w:val="24"/>
        </w:rPr>
        <w:t xml:space="preserve"> Competent Authorities hereby make the Administrative Arrangement as set out in the following provisions in order to implement that Agreement.</w:t>
      </w:r>
    </w:p>
    <w:p w:rsidR="00051ED9" w:rsidRDefault="00051ED9">
      <w:pPr>
        <w:pStyle w:val="MS"/>
        <w:spacing w:after="0" w:line="384" w:lineRule="auto"/>
      </w:pPr>
    </w:p>
    <w:p w:rsidR="00051ED9" w:rsidRDefault="00051ED9">
      <w:pPr>
        <w:pStyle w:val="MS"/>
        <w:spacing w:after="0" w:line="384" w:lineRule="auto"/>
      </w:pPr>
    </w:p>
    <w:p w:rsidR="00051ED9" w:rsidRDefault="00A3559B">
      <w:pPr>
        <w:pStyle w:val="MS"/>
        <w:wordWrap/>
        <w:spacing w:after="0" w:line="384" w:lineRule="auto"/>
        <w:jc w:val="center"/>
      </w:pPr>
      <w:r>
        <w:rPr>
          <w:rFonts w:ascii="Times New Roman"/>
          <w:b/>
          <w:sz w:val="24"/>
        </w:rPr>
        <w:t xml:space="preserve">Article 1 </w:t>
      </w:r>
    </w:p>
    <w:p w:rsidR="00051ED9" w:rsidRDefault="00A3559B">
      <w:pPr>
        <w:pStyle w:val="MS"/>
        <w:wordWrap/>
        <w:spacing w:after="0" w:line="384" w:lineRule="auto"/>
        <w:jc w:val="center"/>
      </w:pPr>
      <w:r>
        <w:rPr>
          <w:rFonts w:ascii="Times New Roman"/>
          <w:b/>
          <w:sz w:val="24"/>
        </w:rPr>
        <w:t>Definitions</w:t>
      </w:r>
    </w:p>
    <w:p w:rsidR="00051ED9" w:rsidRDefault="00051ED9">
      <w:pPr>
        <w:pStyle w:val="MS"/>
        <w:spacing w:after="0" w:line="384" w:lineRule="auto"/>
      </w:pPr>
    </w:p>
    <w:p w:rsidR="00051ED9" w:rsidRDefault="00A3559B">
      <w:pPr>
        <w:pStyle w:val="MS"/>
        <w:spacing w:after="0" w:line="384" w:lineRule="auto"/>
      </w:pPr>
      <w:r>
        <w:rPr>
          <w:rFonts w:ascii="Times New Roman"/>
          <w:sz w:val="24"/>
        </w:rPr>
        <w:t>1. In implementing this Administrative Arrangement:</w:t>
      </w:r>
    </w:p>
    <w:p w:rsidR="00051ED9" w:rsidRDefault="00A3559B">
      <w:pPr>
        <w:pStyle w:val="MS"/>
        <w:spacing w:after="0" w:line="384" w:lineRule="auto"/>
        <w:ind w:left="240" w:hanging="240"/>
      </w:pPr>
      <w:r>
        <w:rPr>
          <w:rFonts w:ascii="Times New Roman"/>
          <w:sz w:val="24"/>
        </w:rPr>
        <w:t xml:space="preserve">  (a) "Agreement" means the Agreeme</w:t>
      </w:r>
      <w:r>
        <w:rPr>
          <w:rFonts w:ascii="Times New Roman"/>
          <w:sz w:val="24"/>
        </w:rPr>
        <w:t>nt on Social Security between Korea and Finland signed on 9 September 2015;</w:t>
      </w:r>
    </w:p>
    <w:p w:rsidR="00051ED9" w:rsidRDefault="00A3559B">
      <w:pPr>
        <w:pStyle w:val="MS"/>
        <w:spacing w:after="0" w:line="384" w:lineRule="auto"/>
      </w:pPr>
      <w:r>
        <w:rPr>
          <w:rFonts w:ascii="Times New Roman"/>
          <w:sz w:val="24"/>
        </w:rPr>
        <w:t xml:space="preserve">  (b) </w:t>
      </w:r>
      <w:r>
        <w:rPr>
          <w:rFonts w:ascii="Times New Roman"/>
          <w:sz w:val="24"/>
        </w:rPr>
        <w:t>“</w:t>
      </w:r>
      <w:r>
        <w:rPr>
          <w:rFonts w:ascii="Times New Roman"/>
          <w:sz w:val="24"/>
        </w:rPr>
        <w:t>Arrangement</w:t>
      </w:r>
      <w:r>
        <w:rPr>
          <w:rFonts w:ascii="Times New Roman"/>
          <w:sz w:val="24"/>
        </w:rPr>
        <w:t>”</w:t>
      </w:r>
      <w:r>
        <w:rPr>
          <w:rFonts w:ascii="Times New Roman"/>
          <w:sz w:val="24"/>
        </w:rPr>
        <w:t xml:space="preserve"> means this Administrative Arrangement.</w:t>
      </w:r>
    </w:p>
    <w:p w:rsidR="00051ED9" w:rsidRDefault="00A3559B">
      <w:pPr>
        <w:pStyle w:val="MS"/>
        <w:spacing w:after="0" w:line="384" w:lineRule="auto"/>
      </w:pPr>
      <w:r>
        <w:tab/>
      </w:r>
    </w:p>
    <w:p w:rsidR="00051ED9" w:rsidRDefault="00A3559B">
      <w:pPr>
        <w:pStyle w:val="MS"/>
        <w:spacing w:after="0" w:line="384" w:lineRule="auto"/>
      </w:pPr>
      <w:r>
        <w:rPr>
          <w:rFonts w:ascii="Times New Roman"/>
          <w:sz w:val="24"/>
        </w:rPr>
        <w:t>2. The terms used in this Arrangement will have the same meaning as in the Agreement.</w:t>
      </w:r>
    </w:p>
    <w:p w:rsidR="00051ED9" w:rsidRDefault="00051ED9">
      <w:pPr>
        <w:pStyle w:val="MS"/>
        <w:spacing w:after="0" w:line="384" w:lineRule="auto"/>
      </w:pPr>
    </w:p>
    <w:p w:rsidR="00051ED9" w:rsidRDefault="00051ED9">
      <w:pPr>
        <w:pStyle w:val="MS"/>
        <w:spacing w:after="0" w:line="384" w:lineRule="auto"/>
      </w:pPr>
    </w:p>
    <w:p w:rsidR="00051ED9" w:rsidRDefault="00A3559B">
      <w:pPr>
        <w:pStyle w:val="MS"/>
        <w:wordWrap/>
        <w:spacing w:after="0" w:line="384" w:lineRule="auto"/>
        <w:jc w:val="center"/>
      </w:pPr>
      <w:r>
        <w:rPr>
          <w:rFonts w:ascii="Times New Roman"/>
          <w:b/>
          <w:sz w:val="24"/>
        </w:rPr>
        <w:t>Article 2</w:t>
      </w:r>
    </w:p>
    <w:p w:rsidR="00051ED9" w:rsidRDefault="00A3559B">
      <w:pPr>
        <w:pStyle w:val="MS"/>
        <w:wordWrap/>
        <w:spacing w:after="0" w:line="384" w:lineRule="auto"/>
        <w:jc w:val="center"/>
      </w:pPr>
      <w:r>
        <w:rPr>
          <w:rFonts w:ascii="Times New Roman"/>
          <w:b/>
          <w:sz w:val="24"/>
        </w:rPr>
        <w:t>Competent Institution</w:t>
      </w:r>
      <w:r>
        <w:rPr>
          <w:rFonts w:ascii="Times New Roman"/>
          <w:b/>
          <w:sz w:val="24"/>
        </w:rPr>
        <w:t>s</w:t>
      </w:r>
    </w:p>
    <w:p w:rsidR="00051ED9" w:rsidRDefault="00051ED9">
      <w:pPr>
        <w:pStyle w:val="MS"/>
        <w:spacing w:after="0" w:line="384" w:lineRule="auto"/>
      </w:pPr>
    </w:p>
    <w:p w:rsidR="00051ED9" w:rsidRDefault="00A3559B">
      <w:pPr>
        <w:pStyle w:val="MS"/>
        <w:spacing w:after="0" w:line="384" w:lineRule="auto"/>
      </w:pPr>
      <w:r>
        <w:rPr>
          <w:rFonts w:ascii="Times New Roman"/>
          <w:sz w:val="24"/>
        </w:rPr>
        <w:t>The Competent Institutions under paragraph 1 (d) of Article 1 of the Agreement refer to the following institutions:</w:t>
      </w:r>
    </w:p>
    <w:p w:rsidR="00051ED9" w:rsidRDefault="00A3559B">
      <w:pPr>
        <w:pStyle w:val="MS"/>
        <w:spacing w:after="0" w:line="384" w:lineRule="auto"/>
      </w:pPr>
      <w:r>
        <w:rPr>
          <w:rFonts w:ascii="Times New Roman"/>
          <w:sz w:val="24"/>
        </w:rPr>
        <w:t xml:space="preserve">  (</w:t>
      </w:r>
      <w:proofErr w:type="gramStart"/>
      <w:r>
        <w:rPr>
          <w:rFonts w:ascii="Times New Roman"/>
          <w:sz w:val="24"/>
        </w:rPr>
        <w:t>a</w:t>
      </w:r>
      <w:proofErr w:type="gramEnd"/>
      <w:r>
        <w:rPr>
          <w:rFonts w:ascii="Times New Roman"/>
          <w:sz w:val="24"/>
        </w:rPr>
        <w:t>) in relation to Korea, the National Pension Service;</w:t>
      </w:r>
    </w:p>
    <w:p w:rsidR="00051ED9" w:rsidRDefault="00A3559B">
      <w:pPr>
        <w:pStyle w:val="MS"/>
        <w:spacing w:after="0" w:line="384" w:lineRule="auto"/>
      </w:pPr>
      <w:r>
        <w:rPr>
          <w:rFonts w:ascii="Times New Roman"/>
          <w:sz w:val="24"/>
        </w:rPr>
        <w:t xml:space="preserve">  (b) </w:t>
      </w:r>
      <w:proofErr w:type="gramStart"/>
      <w:r>
        <w:rPr>
          <w:rFonts w:ascii="Times New Roman"/>
          <w:sz w:val="24"/>
        </w:rPr>
        <w:t>in</w:t>
      </w:r>
      <w:proofErr w:type="gramEnd"/>
      <w:r>
        <w:rPr>
          <w:rFonts w:ascii="Times New Roman"/>
          <w:sz w:val="24"/>
        </w:rPr>
        <w:t xml:space="preserve"> relation to Finland,</w:t>
      </w:r>
    </w:p>
    <w:p w:rsidR="00051ED9" w:rsidRDefault="00A3559B">
      <w:pPr>
        <w:pStyle w:val="MS"/>
        <w:spacing w:after="0" w:line="384" w:lineRule="auto"/>
      </w:pPr>
      <w:r>
        <w:rPr>
          <w:rFonts w:ascii="Times New Roman"/>
          <w:sz w:val="24"/>
        </w:rPr>
        <w:t xml:space="preserve">    (</w:t>
      </w:r>
      <w:proofErr w:type="spellStart"/>
      <w:r>
        <w:rPr>
          <w:rFonts w:ascii="Times New Roman"/>
          <w:sz w:val="24"/>
        </w:rPr>
        <w:t>i</w:t>
      </w:r>
      <w:proofErr w:type="spellEnd"/>
      <w:r>
        <w:rPr>
          <w:rFonts w:ascii="Times New Roman"/>
          <w:sz w:val="24"/>
        </w:rPr>
        <w:t xml:space="preserve">) </w:t>
      </w:r>
      <w:proofErr w:type="gramStart"/>
      <w:r>
        <w:rPr>
          <w:rFonts w:ascii="Times New Roman"/>
          <w:sz w:val="24"/>
        </w:rPr>
        <w:t>the</w:t>
      </w:r>
      <w:proofErr w:type="gramEnd"/>
      <w:r>
        <w:rPr>
          <w:rFonts w:ascii="Times New Roman"/>
          <w:sz w:val="24"/>
        </w:rPr>
        <w:t xml:space="preserve"> pension provider which grants and pays the earnings-related pension,</w:t>
      </w:r>
    </w:p>
    <w:p w:rsidR="00051ED9" w:rsidRDefault="00A3559B">
      <w:pPr>
        <w:pStyle w:val="MS"/>
        <w:spacing w:after="0" w:line="384" w:lineRule="auto"/>
        <w:ind w:left="902" w:hanging="902"/>
      </w:pPr>
      <w:r>
        <w:rPr>
          <w:rFonts w:ascii="Times New Roman"/>
          <w:sz w:val="24"/>
        </w:rPr>
        <w:lastRenderedPageBreak/>
        <w:t xml:space="preserve">    (ii) </w:t>
      </w:r>
      <w:proofErr w:type="gramStart"/>
      <w:r>
        <w:rPr>
          <w:rFonts w:ascii="Times New Roman"/>
          <w:sz w:val="24"/>
        </w:rPr>
        <w:t>the</w:t>
      </w:r>
      <w:proofErr w:type="gramEnd"/>
      <w:r>
        <w:rPr>
          <w:rFonts w:ascii="Times New Roman"/>
          <w:sz w:val="24"/>
        </w:rPr>
        <w:t xml:space="preserve"> Finnish Centre for Pensions (ETK) in regard to issuing the certificates of coverage.</w:t>
      </w:r>
    </w:p>
    <w:p w:rsidR="00051ED9" w:rsidRDefault="00051ED9">
      <w:pPr>
        <w:pStyle w:val="MS"/>
        <w:spacing w:after="0" w:line="384" w:lineRule="auto"/>
      </w:pPr>
    </w:p>
    <w:p w:rsidR="00051ED9" w:rsidRDefault="00051ED9">
      <w:pPr>
        <w:pStyle w:val="MS"/>
        <w:spacing w:after="0" w:line="384" w:lineRule="auto"/>
      </w:pPr>
    </w:p>
    <w:p w:rsidR="00051ED9" w:rsidRDefault="00A3559B">
      <w:pPr>
        <w:pStyle w:val="MS"/>
        <w:wordWrap/>
        <w:spacing w:after="0" w:line="384" w:lineRule="auto"/>
        <w:jc w:val="center"/>
      </w:pPr>
      <w:r>
        <w:rPr>
          <w:rFonts w:ascii="Times New Roman"/>
          <w:b/>
          <w:sz w:val="24"/>
        </w:rPr>
        <w:t>Article 3</w:t>
      </w:r>
    </w:p>
    <w:p w:rsidR="00051ED9" w:rsidRDefault="00A3559B">
      <w:pPr>
        <w:pStyle w:val="MS"/>
        <w:wordWrap/>
        <w:spacing w:after="0" w:line="384" w:lineRule="auto"/>
        <w:jc w:val="center"/>
      </w:pPr>
      <w:r>
        <w:rPr>
          <w:rFonts w:ascii="Times New Roman"/>
          <w:b/>
          <w:sz w:val="24"/>
        </w:rPr>
        <w:t>Liaison Agencies</w:t>
      </w:r>
    </w:p>
    <w:p w:rsidR="00051ED9" w:rsidRDefault="00051ED9">
      <w:pPr>
        <w:pStyle w:val="MS"/>
        <w:spacing w:after="0" w:line="384" w:lineRule="auto"/>
      </w:pPr>
    </w:p>
    <w:p w:rsidR="00051ED9" w:rsidRDefault="00A3559B">
      <w:pPr>
        <w:pStyle w:val="MS"/>
        <w:spacing w:after="0" w:line="384" w:lineRule="auto"/>
      </w:pPr>
      <w:r>
        <w:rPr>
          <w:rFonts w:ascii="Times New Roman"/>
          <w:sz w:val="24"/>
        </w:rPr>
        <w:t>1. For the purpose of implementation of the Ag</w:t>
      </w:r>
      <w:r>
        <w:rPr>
          <w:rFonts w:ascii="Times New Roman"/>
          <w:sz w:val="24"/>
        </w:rPr>
        <w:t>reement and this Arrangement, the liaison agencies under Article 14 of the Agreement are:</w:t>
      </w:r>
    </w:p>
    <w:p w:rsidR="00051ED9" w:rsidRDefault="00A3559B">
      <w:pPr>
        <w:pStyle w:val="MS"/>
        <w:spacing w:after="0" w:line="384" w:lineRule="auto"/>
      </w:pPr>
      <w:r>
        <w:rPr>
          <w:rFonts w:ascii="Times New Roman"/>
          <w:sz w:val="24"/>
        </w:rPr>
        <w:t xml:space="preserve">  (a) </w:t>
      </w:r>
      <w:proofErr w:type="gramStart"/>
      <w:r>
        <w:rPr>
          <w:rFonts w:ascii="Times New Roman"/>
          <w:sz w:val="24"/>
        </w:rPr>
        <w:t>for</w:t>
      </w:r>
      <w:proofErr w:type="gramEnd"/>
      <w:r>
        <w:rPr>
          <w:rFonts w:ascii="Times New Roman"/>
          <w:sz w:val="24"/>
        </w:rPr>
        <w:t xml:space="preserve"> Korea: the National Pension Service; </w:t>
      </w:r>
    </w:p>
    <w:p w:rsidR="00051ED9" w:rsidRDefault="00A3559B">
      <w:pPr>
        <w:pStyle w:val="MS"/>
        <w:spacing w:after="0" w:line="384" w:lineRule="auto"/>
      </w:pPr>
      <w:r>
        <w:rPr>
          <w:rFonts w:ascii="Times New Roman"/>
          <w:sz w:val="24"/>
        </w:rPr>
        <w:t xml:space="preserve">  (b) </w:t>
      </w:r>
      <w:proofErr w:type="gramStart"/>
      <w:r>
        <w:rPr>
          <w:rFonts w:ascii="Times New Roman"/>
          <w:sz w:val="24"/>
        </w:rPr>
        <w:t>for</w:t>
      </w:r>
      <w:proofErr w:type="gramEnd"/>
      <w:r>
        <w:rPr>
          <w:rFonts w:ascii="Times New Roman"/>
          <w:sz w:val="24"/>
        </w:rPr>
        <w:t xml:space="preserve"> Finland: the Finnish Centre for Pensions (ETK).</w:t>
      </w:r>
    </w:p>
    <w:p w:rsidR="00051ED9" w:rsidRDefault="00051ED9">
      <w:pPr>
        <w:pStyle w:val="MS"/>
        <w:spacing w:after="0" w:line="384" w:lineRule="auto"/>
      </w:pPr>
    </w:p>
    <w:p w:rsidR="00051ED9" w:rsidRDefault="00A3559B">
      <w:pPr>
        <w:pStyle w:val="MS"/>
        <w:spacing w:after="0" w:line="384" w:lineRule="auto"/>
      </w:pPr>
      <w:r>
        <w:rPr>
          <w:rFonts w:ascii="Times New Roman"/>
          <w:sz w:val="24"/>
        </w:rPr>
        <w:t>2. The liaison agencies will mutually</w:t>
      </w:r>
    </w:p>
    <w:p w:rsidR="00051ED9" w:rsidRDefault="00A3559B">
      <w:pPr>
        <w:pStyle w:val="MS"/>
        <w:spacing w:after="0" w:line="384" w:lineRule="auto"/>
        <w:ind w:left="240" w:hanging="240"/>
      </w:pPr>
      <w:r>
        <w:rPr>
          <w:rFonts w:ascii="Times New Roman"/>
          <w:sz w:val="24"/>
        </w:rPr>
        <w:t xml:space="preserve">  (a) </w:t>
      </w:r>
      <w:proofErr w:type="gramStart"/>
      <w:r>
        <w:rPr>
          <w:rFonts w:ascii="Times New Roman"/>
          <w:sz w:val="24"/>
        </w:rPr>
        <w:t>determine</w:t>
      </w:r>
      <w:proofErr w:type="gramEnd"/>
      <w:r>
        <w:rPr>
          <w:rFonts w:ascii="Times New Roman"/>
          <w:sz w:val="24"/>
        </w:rPr>
        <w:t xml:space="preserve"> the p</w:t>
      </w:r>
      <w:r>
        <w:rPr>
          <w:rFonts w:ascii="Times New Roman"/>
          <w:sz w:val="24"/>
        </w:rPr>
        <w:t>rocedures, forms, certificates and notifications necessary for implementation of the Agreement and this Arrangement;</w:t>
      </w:r>
    </w:p>
    <w:p w:rsidR="00051ED9" w:rsidRDefault="00A3559B">
      <w:pPr>
        <w:pStyle w:val="MS"/>
        <w:spacing w:after="0" w:line="384" w:lineRule="auto"/>
        <w:ind w:left="240" w:hanging="240"/>
      </w:pPr>
      <w:r>
        <w:rPr>
          <w:rFonts w:ascii="Times New Roman"/>
          <w:sz w:val="24"/>
        </w:rPr>
        <w:t xml:space="preserve">  (b) </w:t>
      </w:r>
      <w:proofErr w:type="gramStart"/>
      <w:r>
        <w:rPr>
          <w:rFonts w:ascii="Times New Roman"/>
          <w:sz w:val="24"/>
        </w:rPr>
        <w:t>take</w:t>
      </w:r>
      <w:proofErr w:type="gramEnd"/>
      <w:r>
        <w:rPr>
          <w:rFonts w:ascii="Times New Roman"/>
          <w:sz w:val="24"/>
        </w:rPr>
        <w:t xml:space="preserve"> measures in order to inform the persons concerned of their rights and of the appropriate procedures for the exercise of those ri</w:t>
      </w:r>
      <w:r>
        <w:rPr>
          <w:rFonts w:ascii="Times New Roman"/>
          <w:sz w:val="24"/>
        </w:rPr>
        <w:t xml:space="preserve">ghts; </w:t>
      </w:r>
    </w:p>
    <w:p w:rsidR="00051ED9" w:rsidRDefault="00A3559B">
      <w:pPr>
        <w:pStyle w:val="MS"/>
        <w:spacing w:after="0" w:line="384" w:lineRule="auto"/>
      </w:pPr>
      <w:r>
        <w:rPr>
          <w:rFonts w:ascii="Times New Roman"/>
          <w:sz w:val="24"/>
        </w:rPr>
        <w:t xml:space="preserve">  (c) </w:t>
      </w:r>
      <w:proofErr w:type="gramStart"/>
      <w:r>
        <w:rPr>
          <w:rFonts w:ascii="Times New Roman"/>
          <w:sz w:val="24"/>
        </w:rPr>
        <w:t>exchange</w:t>
      </w:r>
      <w:proofErr w:type="gramEnd"/>
      <w:r>
        <w:rPr>
          <w:rFonts w:ascii="Times New Roman"/>
          <w:sz w:val="24"/>
        </w:rPr>
        <w:t xml:space="preserve"> statistics on annual basis</w:t>
      </w:r>
      <w:r>
        <w:tab/>
      </w:r>
      <w:r>
        <w:rPr>
          <w:rFonts w:ascii="Times New Roman"/>
          <w:sz w:val="24"/>
        </w:rPr>
        <w:t>regarding:</w:t>
      </w:r>
    </w:p>
    <w:p w:rsidR="00051ED9" w:rsidRDefault="00A3559B">
      <w:pPr>
        <w:pStyle w:val="MS"/>
        <w:spacing w:after="0" w:line="384" w:lineRule="auto"/>
        <w:ind w:left="480" w:hanging="480"/>
      </w:pPr>
      <w:r>
        <w:rPr>
          <w:rFonts w:ascii="Times New Roman"/>
          <w:sz w:val="24"/>
        </w:rPr>
        <w:t xml:space="preserve">    (</w:t>
      </w:r>
      <w:proofErr w:type="spellStart"/>
      <w:r>
        <w:rPr>
          <w:rFonts w:ascii="Times New Roman"/>
          <w:sz w:val="24"/>
        </w:rPr>
        <w:t>i</w:t>
      </w:r>
      <w:proofErr w:type="spellEnd"/>
      <w:r>
        <w:rPr>
          <w:rFonts w:ascii="Times New Roman"/>
          <w:sz w:val="24"/>
        </w:rPr>
        <w:t>) the payments which have been made under the Agreement including data on the number of beneficiaries and the cash value of benefits paid, by the type of benefits; and</w:t>
      </w:r>
    </w:p>
    <w:p w:rsidR="00051ED9" w:rsidRDefault="00A3559B">
      <w:pPr>
        <w:pStyle w:val="MS"/>
        <w:spacing w:after="0" w:line="384" w:lineRule="auto"/>
        <w:ind w:left="480" w:hanging="480"/>
      </w:pPr>
      <w:r>
        <w:rPr>
          <w:rFonts w:ascii="Times New Roman"/>
          <w:sz w:val="24"/>
        </w:rPr>
        <w:t xml:space="preserve">    (ii) </w:t>
      </w:r>
      <w:proofErr w:type="gramStart"/>
      <w:r>
        <w:rPr>
          <w:rFonts w:ascii="Times New Roman"/>
          <w:sz w:val="24"/>
        </w:rPr>
        <w:t>the</w:t>
      </w:r>
      <w:proofErr w:type="gramEnd"/>
      <w:r>
        <w:rPr>
          <w:rFonts w:ascii="Times New Roman"/>
          <w:sz w:val="24"/>
        </w:rPr>
        <w:t xml:space="preserve"> number of</w:t>
      </w:r>
      <w:r>
        <w:rPr>
          <w:rFonts w:ascii="Times New Roman"/>
          <w:sz w:val="24"/>
        </w:rPr>
        <w:t xml:space="preserve"> certificates issued according to Article 5 of the Arrangement.</w:t>
      </w:r>
    </w:p>
    <w:p w:rsidR="00051ED9" w:rsidRDefault="00051ED9">
      <w:pPr>
        <w:pStyle w:val="MS"/>
        <w:spacing w:after="0" w:line="384" w:lineRule="auto"/>
      </w:pPr>
    </w:p>
    <w:p w:rsidR="00051ED9" w:rsidRDefault="00051ED9">
      <w:pPr>
        <w:pStyle w:val="MS"/>
        <w:spacing w:after="0" w:line="384" w:lineRule="auto"/>
      </w:pPr>
    </w:p>
    <w:p w:rsidR="00051ED9" w:rsidRDefault="00A3559B">
      <w:pPr>
        <w:pStyle w:val="MS"/>
        <w:wordWrap/>
        <w:spacing w:after="0" w:line="384" w:lineRule="auto"/>
        <w:jc w:val="center"/>
      </w:pPr>
      <w:r>
        <w:rPr>
          <w:rFonts w:ascii="Times New Roman"/>
          <w:b/>
          <w:sz w:val="24"/>
        </w:rPr>
        <w:t>Article 4</w:t>
      </w:r>
    </w:p>
    <w:p w:rsidR="00051ED9" w:rsidRDefault="00A3559B">
      <w:pPr>
        <w:pStyle w:val="MS"/>
        <w:wordWrap/>
        <w:spacing w:after="0" w:line="384" w:lineRule="auto"/>
        <w:jc w:val="center"/>
      </w:pPr>
      <w:r>
        <w:rPr>
          <w:rFonts w:ascii="Times New Roman"/>
          <w:b/>
          <w:sz w:val="24"/>
        </w:rPr>
        <w:t>Communication between the Competent Institutions and Liaison Agencies</w:t>
      </w:r>
    </w:p>
    <w:p w:rsidR="00051ED9" w:rsidRDefault="00051ED9">
      <w:pPr>
        <w:pStyle w:val="MS"/>
        <w:spacing w:after="0" w:line="384" w:lineRule="auto"/>
      </w:pPr>
    </w:p>
    <w:p w:rsidR="00051ED9" w:rsidRDefault="00A3559B">
      <w:pPr>
        <w:pStyle w:val="MS"/>
        <w:spacing w:after="0" w:line="384" w:lineRule="auto"/>
      </w:pPr>
      <w:r>
        <w:rPr>
          <w:rFonts w:ascii="Times New Roman"/>
          <w:sz w:val="24"/>
        </w:rPr>
        <w:t xml:space="preserve">1. The Competent Institutions and the liaison agencies may communicate directly with each other and with the </w:t>
      </w:r>
      <w:r>
        <w:rPr>
          <w:rFonts w:ascii="Times New Roman"/>
          <w:sz w:val="24"/>
        </w:rPr>
        <w:t>persons concerned.</w:t>
      </w:r>
    </w:p>
    <w:p w:rsidR="00051ED9" w:rsidRDefault="00051ED9">
      <w:pPr>
        <w:pStyle w:val="MS"/>
        <w:spacing w:after="0" w:line="384" w:lineRule="auto"/>
      </w:pPr>
    </w:p>
    <w:p w:rsidR="00051ED9" w:rsidRDefault="00A3559B">
      <w:pPr>
        <w:pStyle w:val="MS"/>
        <w:spacing w:after="0" w:line="384" w:lineRule="auto"/>
      </w:pPr>
      <w:r>
        <w:rPr>
          <w:rFonts w:ascii="Times New Roman"/>
          <w:sz w:val="24"/>
        </w:rPr>
        <w:lastRenderedPageBreak/>
        <w:t>2. The Competent Institutions and the liaison agencies will communicate with each other in the English language.</w:t>
      </w:r>
    </w:p>
    <w:p w:rsidR="00051ED9" w:rsidRDefault="00051ED9">
      <w:pPr>
        <w:pStyle w:val="MS"/>
        <w:spacing w:after="0" w:line="384" w:lineRule="auto"/>
        <w:ind w:left="346" w:hanging="346"/>
      </w:pPr>
    </w:p>
    <w:p w:rsidR="00051ED9" w:rsidRDefault="00051ED9">
      <w:pPr>
        <w:pStyle w:val="MS"/>
        <w:spacing w:after="0" w:line="384" w:lineRule="auto"/>
        <w:ind w:left="346" w:hanging="346"/>
      </w:pPr>
    </w:p>
    <w:p w:rsidR="00051ED9" w:rsidRDefault="00A3559B">
      <w:pPr>
        <w:pStyle w:val="MS"/>
        <w:wordWrap/>
        <w:spacing w:after="0" w:line="384" w:lineRule="auto"/>
        <w:jc w:val="center"/>
      </w:pPr>
      <w:r>
        <w:rPr>
          <w:rFonts w:ascii="Times New Roman"/>
          <w:b/>
          <w:sz w:val="24"/>
        </w:rPr>
        <w:t>Article 5</w:t>
      </w:r>
    </w:p>
    <w:p w:rsidR="00051ED9" w:rsidRDefault="00A3559B">
      <w:pPr>
        <w:pStyle w:val="MS"/>
        <w:wordWrap/>
        <w:spacing w:after="0" w:line="384" w:lineRule="auto"/>
        <w:jc w:val="center"/>
      </w:pPr>
      <w:r>
        <w:rPr>
          <w:rFonts w:ascii="Times New Roman"/>
          <w:b/>
          <w:sz w:val="24"/>
        </w:rPr>
        <w:t>Certificates of Coverage</w:t>
      </w:r>
    </w:p>
    <w:p w:rsidR="00051ED9" w:rsidRDefault="00051ED9">
      <w:pPr>
        <w:pStyle w:val="MS"/>
        <w:spacing w:after="0" w:line="384" w:lineRule="auto"/>
      </w:pPr>
    </w:p>
    <w:p w:rsidR="00051ED9" w:rsidRDefault="00A3559B">
      <w:pPr>
        <w:pStyle w:val="MS"/>
        <w:spacing w:after="0" w:line="384" w:lineRule="auto"/>
      </w:pPr>
      <w:r>
        <w:rPr>
          <w:rFonts w:ascii="Times New Roman"/>
          <w:sz w:val="24"/>
        </w:rPr>
        <w:t>1. When the legislation of one Contracting Party is applicable in accordance with any</w:t>
      </w:r>
      <w:r>
        <w:rPr>
          <w:rFonts w:ascii="Times New Roman"/>
          <w:sz w:val="24"/>
        </w:rPr>
        <w:t xml:space="preserve"> of the provisions of Part II of the Agreement, an employee or a self-employed person concerned will be issued, upon a request of the employer and the employee or the self-employed person, a certificate of coverage affirming that the employee or the self-e</w:t>
      </w:r>
      <w:r>
        <w:rPr>
          <w:rFonts w:ascii="Times New Roman"/>
          <w:sz w:val="24"/>
        </w:rPr>
        <w:t>mployed person continues to be subject to the legislation of the Contracting Party and stating the period for which the certificate is valid. In case of detachment of an employee, the certificate will be given in two copies, one for the employee and the ot</w:t>
      </w:r>
      <w:r>
        <w:rPr>
          <w:rFonts w:ascii="Times New Roman"/>
          <w:sz w:val="24"/>
        </w:rPr>
        <w:t>her for the employer.</w:t>
      </w:r>
    </w:p>
    <w:p w:rsidR="00051ED9" w:rsidRDefault="00051ED9">
      <w:pPr>
        <w:pStyle w:val="MS"/>
        <w:spacing w:after="0" w:line="384" w:lineRule="auto"/>
      </w:pPr>
    </w:p>
    <w:p w:rsidR="00051ED9" w:rsidRDefault="00A3559B">
      <w:pPr>
        <w:pStyle w:val="MS"/>
        <w:spacing w:after="0" w:line="384" w:lineRule="auto"/>
      </w:pPr>
      <w:r>
        <w:rPr>
          <w:rFonts w:ascii="Times New Roman"/>
          <w:sz w:val="24"/>
        </w:rPr>
        <w:t>2. Certificates will be issued by:</w:t>
      </w:r>
    </w:p>
    <w:p w:rsidR="00051ED9" w:rsidRDefault="00A3559B">
      <w:pPr>
        <w:pStyle w:val="MS"/>
        <w:spacing w:after="0" w:line="384" w:lineRule="auto"/>
      </w:pPr>
      <w:r>
        <w:rPr>
          <w:rFonts w:ascii="Times New Roman"/>
          <w:sz w:val="24"/>
        </w:rPr>
        <w:t xml:space="preserve">  (a) </w:t>
      </w:r>
      <w:proofErr w:type="gramStart"/>
      <w:r>
        <w:rPr>
          <w:rFonts w:ascii="Times New Roman"/>
          <w:sz w:val="24"/>
        </w:rPr>
        <w:t>the</w:t>
      </w:r>
      <w:proofErr w:type="gramEnd"/>
      <w:r>
        <w:rPr>
          <w:rFonts w:ascii="Times New Roman"/>
          <w:sz w:val="24"/>
        </w:rPr>
        <w:t xml:space="preserve"> National Pension Service, when Korean legislation is applicable;</w:t>
      </w:r>
    </w:p>
    <w:p w:rsidR="00051ED9" w:rsidRDefault="00A3559B">
      <w:pPr>
        <w:pStyle w:val="MS"/>
        <w:spacing w:after="0" w:line="384" w:lineRule="auto"/>
      </w:pPr>
      <w:r>
        <w:rPr>
          <w:rFonts w:ascii="Times New Roman"/>
          <w:sz w:val="24"/>
        </w:rPr>
        <w:t xml:space="preserve">  (b) </w:t>
      </w:r>
      <w:proofErr w:type="gramStart"/>
      <w:r>
        <w:rPr>
          <w:rFonts w:ascii="Times New Roman"/>
          <w:sz w:val="24"/>
        </w:rPr>
        <w:t>the</w:t>
      </w:r>
      <w:proofErr w:type="gramEnd"/>
      <w:r>
        <w:rPr>
          <w:rFonts w:ascii="Times New Roman"/>
          <w:sz w:val="24"/>
        </w:rPr>
        <w:t xml:space="preserve"> Finnish Centre for Pensions (ETK), when Finnish legislation is applicable.</w:t>
      </w:r>
    </w:p>
    <w:p w:rsidR="00051ED9" w:rsidRDefault="00051ED9">
      <w:pPr>
        <w:pStyle w:val="MS"/>
        <w:spacing w:after="0" w:line="384" w:lineRule="auto"/>
      </w:pPr>
    </w:p>
    <w:p w:rsidR="00051ED9" w:rsidRDefault="00A3559B">
      <w:pPr>
        <w:pStyle w:val="MS"/>
        <w:spacing w:after="0" w:line="384" w:lineRule="auto"/>
      </w:pPr>
      <w:r>
        <w:rPr>
          <w:rFonts w:ascii="Times New Roman"/>
          <w:sz w:val="24"/>
        </w:rPr>
        <w:t>3. A copy of the certificate issued w</w:t>
      </w:r>
      <w:r>
        <w:rPr>
          <w:rFonts w:ascii="Times New Roman"/>
          <w:sz w:val="24"/>
        </w:rPr>
        <w:t>ill be sent to the liaison agency of the other Contracting Party.</w:t>
      </w:r>
    </w:p>
    <w:p w:rsidR="00051ED9" w:rsidRDefault="00051ED9">
      <w:pPr>
        <w:pStyle w:val="MS"/>
        <w:spacing w:after="0" w:line="384" w:lineRule="auto"/>
      </w:pPr>
    </w:p>
    <w:p w:rsidR="00051ED9" w:rsidRDefault="00051ED9">
      <w:pPr>
        <w:pStyle w:val="MS"/>
        <w:spacing w:after="0" w:line="384" w:lineRule="auto"/>
      </w:pPr>
    </w:p>
    <w:p w:rsidR="00051ED9" w:rsidRDefault="00A3559B">
      <w:pPr>
        <w:pStyle w:val="MS"/>
        <w:wordWrap/>
        <w:spacing w:after="0" w:line="384" w:lineRule="auto"/>
        <w:jc w:val="center"/>
      </w:pPr>
      <w:r>
        <w:rPr>
          <w:rFonts w:ascii="Times New Roman"/>
          <w:b/>
          <w:sz w:val="24"/>
        </w:rPr>
        <w:t>Article 6</w:t>
      </w:r>
    </w:p>
    <w:p w:rsidR="00051ED9" w:rsidRDefault="00A3559B">
      <w:pPr>
        <w:pStyle w:val="MS"/>
        <w:wordWrap/>
        <w:spacing w:after="0" w:line="384" w:lineRule="auto"/>
        <w:jc w:val="center"/>
      </w:pPr>
      <w:r>
        <w:rPr>
          <w:rFonts w:ascii="Times New Roman"/>
          <w:b/>
          <w:sz w:val="24"/>
        </w:rPr>
        <w:t>Exchange of Information</w:t>
      </w:r>
    </w:p>
    <w:p w:rsidR="00051ED9" w:rsidRDefault="00051ED9">
      <w:pPr>
        <w:pStyle w:val="MS"/>
        <w:spacing w:after="0" w:line="384" w:lineRule="auto"/>
      </w:pPr>
    </w:p>
    <w:p w:rsidR="00051ED9" w:rsidRDefault="00A3559B">
      <w:pPr>
        <w:pStyle w:val="MS"/>
        <w:spacing w:after="0" w:line="384" w:lineRule="auto"/>
      </w:pPr>
      <w:r>
        <w:rPr>
          <w:rFonts w:ascii="Times New Roman"/>
          <w:sz w:val="24"/>
        </w:rPr>
        <w:t>1. The liaison agency of each Contracting Party will supply to the liaison agency of the other Contracting Party, a list of events affecting relevant ben</w:t>
      </w:r>
      <w:r>
        <w:rPr>
          <w:rFonts w:ascii="Times New Roman"/>
          <w:sz w:val="24"/>
        </w:rPr>
        <w:t xml:space="preserve">eficiaries, including death, change of address and change of marital status. The detailed procedures will be determined between the </w:t>
      </w:r>
      <w:r>
        <w:rPr>
          <w:rFonts w:ascii="Times New Roman"/>
          <w:sz w:val="24"/>
        </w:rPr>
        <w:lastRenderedPageBreak/>
        <w:t>liaison agencies.</w:t>
      </w:r>
    </w:p>
    <w:p w:rsidR="00051ED9" w:rsidRDefault="00051ED9">
      <w:pPr>
        <w:pStyle w:val="MS"/>
        <w:spacing w:after="0" w:line="384" w:lineRule="auto"/>
      </w:pPr>
    </w:p>
    <w:p w:rsidR="00051ED9" w:rsidRDefault="00A3559B">
      <w:pPr>
        <w:pStyle w:val="MS"/>
        <w:spacing w:after="0" w:line="384" w:lineRule="auto"/>
      </w:pPr>
      <w:r>
        <w:rPr>
          <w:rFonts w:ascii="Times New Roman"/>
          <w:sz w:val="24"/>
        </w:rPr>
        <w:t xml:space="preserve">2. The liaison agencies may agree upon an electronic exchange of data as soon as possible, in case the </w:t>
      </w:r>
      <w:r>
        <w:rPr>
          <w:rFonts w:ascii="Times New Roman"/>
          <w:sz w:val="24"/>
        </w:rPr>
        <w:t>necessary legal and technical requirements in both Contracting Parties are being met.</w:t>
      </w:r>
    </w:p>
    <w:p w:rsidR="00051ED9" w:rsidRDefault="00051ED9">
      <w:pPr>
        <w:pStyle w:val="MS"/>
        <w:spacing w:after="0" w:line="384" w:lineRule="auto"/>
      </w:pPr>
    </w:p>
    <w:p w:rsidR="00051ED9" w:rsidRDefault="00A3559B">
      <w:pPr>
        <w:pStyle w:val="MS"/>
        <w:spacing w:after="0" w:line="384" w:lineRule="auto"/>
      </w:pPr>
      <w:r>
        <w:rPr>
          <w:rFonts w:ascii="Times New Roman"/>
          <w:sz w:val="24"/>
        </w:rPr>
        <w:t>3. Any data pertaining to an individual and transmitted by the liaison agency of one Contracting Party to the liaison agency of the other Contracting Party will be subje</w:t>
      </w:r>
      <w:r>
        <w:rPr>
          <w:rFonts w:ascii="Times New Roman"/>
          <w:sz w:val="24"/>
        </w:rPr>
        <w:t>ct to the provision of Article 16 of the Agreement.</w:t>
      </w:r>
    </w:p>
    <w:p w:rsidR="00051ED9" w:rsidRDefault="00051ED9">
      <w:pPr>
        <w:pStyle w:val="MS"/>
        <w:spacing w:after="0" w:line="384" w:lineRule="auto"/>
        <w:ind w:left="328" w:hanging="328"/>
      </w:pPr>
    </w:p>
    <w:p w:rsidR="00051ED9" w:rsidRDefault="00051ED9">
      <w:pPr>
        <w:pStyle w:val="MS"/>
        <w:spacing w:after="0" w:line="384" w:lineRule="auto"/>
        <w:ind w:left="328" w:hanging="328"/>
      </w:pPr>
    </w:p>
    <w:p w:rsidR="00051ED9" w:rsidRDefault="00A3559B">
      <w:pPr>
        <w:pStyle w:val="MS"/>
        <w:wordWrap/>
        <w:spacing w:after="0" w:line="384" w:lineRule="auto"/>
        <w:jc w:val="center"/>
      </w:pPr>
      <w:r>
        <w:rPr>
          <w:rFonts w:ascii="Times New Roman"/>
          <w:b/>
          <w:sz w:val="24"/>
        </w:rPr>
        <w:t>Article 7</w:t>
      </w:r>
    </w:p>
    <w:p w:rsidR="00051ED9" w:rsidRDefault="00A3559B">
      <w:pPr>
        <w:pStyle w:val="MS"/>
        <w:wordWrap/>
        <w:spacing w:after="0" w:line="384" w:lineRule="auto"/>
        <w:jc w:val="center"/>
      </w:pPr>
      <w:proofErr w:type="spellStart"/>
      <w:r>
        <w:rPr>
          <w:rFonts w:ascii="Times New Roman"/>
          <w:b/>
          <w:sz w:val="24"/>
        </w:rPr>
        <w:t>Lodgement</w:t>
      </w:r>
      <w:proofErr w:type="spellEnd"/>
    </w:p>
    <w:p w:rsidR="00051ED9" w:rsidRDefault="00051ED9">
      <w:pPr>
        <w:pStyle w:val="MS"/>
        <w:spacing w:after="0" w:line="384" w:lineRule="auto"/>
      </w:pPr>
    </w:p>
    <w:p w:rsidR="00051ED9" w:rsidRDefault="00A3559B">
      <w:pPr>
        <w:pStyle w:val="MS"/>
        <w:spacing w:after="0" w:line="384" w:lineRule="auto"/>
      </w:pPr>
      <w:r>
        <w:rPr>
          <w:rFonts w:ascii="Times New Roman"/>
          <w:sz w:val="24"/>
        </w:rPr>
        <w:t xml:space="preserve">Claims for benefits, appeals, any related documents and any declaration or other communication by a person will be lodged with the Competent Institution or liaison agency. </w:t>
      </w:r>
    </w:p>
    <w:p w:rsidR="00051ED9" w:rsidRDefault="00051ED9">
      <w:pPr>
        <w:pStyle w:val="MS"/>
        <w:spacing w:after="0" w:line="384" w:lineRule="auto"/>
      </w:pPr>
    </w:p>
    <w:p w:rsidR="00051ED9" w:rsidRDefault="00051ED9">
      <w:pPr>
        <w:pStyle w:val="MS"/>
        <w:spacing w:after="0" w:line="384" w:lineRule="auto"/>
      </w:pPr>
    </w:p>
    <w:p w:rsidR="00051ED9" w:rsidRDefault="00A3559B">
      <w:pPr>
        <w:pStyle w:val="MS"/>
        <w:wordWrap/>
        <w:spacing w:after="0" w:line="384" w:lineRule="auto"/>
        <w:jc w:val="center"/>
      </w:pPr>
      <w:r>
        <w:rPr>
          <w:rFonts w:ascii="Times New Roman"/>
          <w:b/>
          <w:sz w:val="24"/>
        </w:rPr>
        <w:t>Article 8</w:t>
      </w:r>
    </w:p>
    <w:p w:rsidR="00051ED9" w:rsidRDefault="00A3559B">
      <w:pPr>
        <w:pStyle w:val="MS"/>
        <w:wordWrap/>
        <w:spacing w:after="0" w:line="384" w:lineRule="auto"/>
        <w:jc w:val="center"/>
      </w:pPr>
      <w:r>
        <w:rPr>
          <w:rFonts w:ascii="Times New Roman"/>
          <w:b/>
          <w:sz w:val="24"/>
        </w:rPr>
        <w:t>Processing of Claims</w:t>
      </w:r>
    </w:p>
    <w:p w:rsidR="00051ED9" w:rsidRDefault="00051ED9">
      <w:pPr>
        <w:pStyle w:val="MS"/>
        <w:spacing w:after="0" w:line="384" w:lineRule="auto"/>
      </w:pPr>
    </w:p>
    <w:p w:rsidR="00051ED9" w:rsidRDefault="00A3559B">
      <w:pPr>
        <w:pStyle w:val="MS"/>
        <w:spacing w:after="0" w:line="384" w:lineRule="auto"/>
      </w:pPr>
      <w:r>
        <w:rPr>
          <w:rFonts w:ascii="Times New Roman"/>
          <w:sz w:val="24"/>
        </w:rPr>
        <w:t>1. A Competent Institution or liaison agency receiving a claim will</w:t>
      </w:r>
    </w:p>
    <w:p w:rsidR="00051ED9" w:rsidRDefault="00A3559B">
      <w:pPr>
        <w:pStyle w:val="MS"/>
        <w:spacing w:after="0" w:line="384" w:lineRule="auto"/>
      </w:pPr>
      <w:r>
        <w:rPr>
          <w:rFonts w:ascii="Times New Roman"/>
          <w:sz w:val="24"/>
        </w:rPr>
        <w:t xml:space="preserve">  (a) </w:t>
      </w:r>
      <w:proofErr w:type="gramStart"/>
      <w:r>
        <w:rPr>
          <w:rFonts w:ascii="Times New Roman"/>
          <w:sz w:val="24"/>
        </w:rPr>
        <w:t>stamp</w:t>
      </w:r>
      <w:proofErr w:type="gramEnd"/>
      <w:r>
        <w:rPr>
          <w:rFonts w:ascii="Times New Roman"/>
          <w:sz w:val="24"/>
        </w:rPr>
        <w:t xml:space="preserve"> or mark the claim with the date of receipt; and</w:t>
      </w:r>
    </w:p>
    <w:p w:rsidR="00051ED9" w:rsidRDefault="00A3559B">
      <w:pPr>
        <w:pStyle w:val="MS"/>
        <w:spacing w:after="0" w:line="384" w:lineRule="auto"/>
      </w:pPr>
      <w:r>
        <w:rPr>
          <w:rFonts w:ascii="Times New Roman"/>
          <w:sz w:val="24"/>
        </w:rPr>
        <w:t xml:space="preserve">  (b) </w:t>
      </w:r>
      <w:proofErr w:type="gramStart"/>
      <w:r>
        <w:rPr>
          <w:rFonts w:ascii="Times New Roman"/>
          <w:sz w:val="24"/>
        </w:rPr>
        <w:t>complete</w:t>
      </w:r>
      <w:proofErr w:type="gramEnd"/>
      <w:r>
        <w:rPr>
          <w:rFonts w:ascii="Times New Roman"/>
          <w:sz w:val="24"/>
        </w:rPr>
        <w:t xml:space="preserve"> the following:</w:t>
      </w:r>
    </w:p>
    <w:p w:rsidR="00051ED9" w:rsidRDefault="00A3559B">
      <w:pPr>
        <w:pStyle w:val="MS"/>
        <w:spacing w:after="0" w:line="384" w:lineRule="auto"/>
      </w:pPr>
      <w:r>
        <w:rPr>
          <w:rFonts w:ascii="Times New Roman"/>
          <w:sz w:val="24"/>
        </w:rPr>
        <w:t xml:space="preserve">    (</w:t>
      </w:r>
      <w:proofErr w:type="spellStart"/>
      <w:r>
        <w:rPr>
          <w:rFonts w:ascii="Times New Roman"/>
          <w:sz w:val="24"/>
        </w:rPr>
        <w:t>i</w:t>
      </w:r>
      <w:proofErr w:type="spellEnd"/>
      <w:r>
        <w:rPr>
          <w:rFonts w:ascii="Times New Roman"/>
          <w:sz w:val="24"/>
        </w:rPr>
        <w:t xml:space="preserve">) </w:t>
      </w:r>
      <w:proofErr w:type="gramStart"/>
      <w:r>
        <w:rPr>
          <w:rFonts w:ascii="Times New Roman"/>
          <w:sz w:val="24"/>
        </w:rPr>
        <w:t>verify</w:t>
      </w:r>
      <w:proofErr w:type="gramEnd"/>
      <w:r>
        <w:rPr>
          <w:rFonts w:ascii="Times New Roman"/>
          <w:sz w:val="24"/>
        </w:rPr>
        <w:t xml:space="preserve"> the claimant's identity;</w:t>
      </w:r>
    </w:p>
    <w:p w:rsidR="00051ED9" w:rsidRDefault="00A3559B">
      <w:pPr>
        <w:pStyle w:val="MS"/>
        <w:spacing w:after="0" w:line="384" w:lineRule="auto"/>
      </w:pPr>
      <w:r>
        <w:rPr>
          <w:rFonts w:ascii="Times New Roman"/>
          <w:sz w:val="24"/>
        </w:rPr>
        <w:t xml:space="preserve">    (ii) </w:t>
      </w:r>
      <w:proofErr w:type="gramStart"/>
      <w:r>
        <w:rPr>
          <w:rFonts w:ascii="Times New Roman"/>
          <w:sz w:val="24"/>
        </w:rPr>
        <w:t>certify</w:t>
      </w:r>
      <w:proofErr w:type="gramEnd"/>
      <w:r>
        <w:rPr>
          <w:rFonts w:ascii="Times New Roman"/>
          <w:sz w:val="24"/>
        </w:rPr>
        <w:t xml:space="preserve"> the perso</w:t>
      </w:r>
      <w:r>
        <w:rPr>
          <w:rFonts w:ascii="Times New Roman"/>
          <w:sz w:val="24"/>
        </w:rPr>
        <w:t>nal details contained in the claim;</w:t>
      </w:r>
    </w:p>
    <w:p w:rsidR="00051ED9" w:rsidRDefault="00A3559B">
      <w:pPr>
        <w:pStyle w:val="MS"/>
        <w:spacing w:after="0" w:line="384" w:lineRule="auto"/>
        <w:ind w:left="480" w:hanging="480"/>
      </w:pPr>
      <w:r>
        <w:rPr>
          <w:rFonts w:ascii="Times New Roman"/>
          <w:sz w:val="24"/>
        </w:rPr>
        <w:t xml:space="preserve">    (iii) </w:t>
      </w:r>
      <w:proofErr w:type="gramStart"/>
      <w:r>
        <w:rPr>
          <w:rFonts w:ascii="Times New Roman"/>
          <w:sz w:val="24"/>
        </w:rPr>
        <w:t>check</w:t>
      </w:r>
      <w:proofErr w:type="gramEnd"/>
      <w:r>
        <w:rPr>
          <w:rFonts w:ascii="Times New Roman"/>
          <w:sz w:val="24"/>
        </w:rPr>
        <w:t xml:space="preserve"> for completeness and, if incomplete, arrange for missing details to be obtained;</w:t>
      </w:r>
    </w:p>
    <w:p w:rsidR="00051ED9" w:rsidRDefault="00A3559B">
      <w:pPr>
        <w:pStyle w:val="MS"/>
        <w:spacing w:after="0" w:line="384" w:lineRule="auto"/>
        <w:ind w:left="480" w:hanging="480"/>
      </w:pPr>
      <w:r>
        <w:rPr>
          <w:rFonts w:ascii="Times New Roman"/>
          <w:sz w:val="24"/>
        </w:rPr>
        <w:t xml:space="preserve">    (iv) </w:t>
      </w:r>
      <w:proofErr w:type="gramStart"/>
      <w:r>
        <w:rPr>
          <w:rFonts w:ascii="Times New Roman"/>
          <w:sz w:val="24"/>
        </w:rPr>
        <w:t>when</w:t>
      </w:r>
      <w:proofErr w:type="gramEnd"/>
      <w:r>
        <w:rPr>
          <w:rFonts w:ascii="Times New Roman"/>
          <w:sz w:val="24"/>
        </w:rPr>
        <w:t xml:space="preserve"> necessary, make certified copies of the original documentation supporting the claim; and</w:t>
      </w:r>
    </w:p>
    <w:p w:rsidR="00051ED9" w:rsidRDefault="00A3559B">
      <w:pPr>
        <w:pStyle w:val="MS"/>
        <w:spacing w:after="0" w:line="384" w:lineRule="auto"/>
        <w:ind w:left="240" w:hanging="240"/>
      </w:pPr>
      <w:r>
        <w:rPr>
          <w:rFonts w:ascii="Times New Roman"/>
          <w:sz w:val="24"/>
        </w:rPr>
        <w:lastRenderedPageBreak/>
        <w:t xml:space="preserve">  (c) </w:t>
      </w:r>
      <w:proofErr w:type="gramStart"/>
      <w:r>
        <w:rPr>
          <w:rFonts w:ascii="Times New Roman"/>
          <w:sz w:val="24"/>
        </w:rPr>
        <w:t>without</w:t>
      </w:r>
      <w:proofErr w:type="gramEnd"/>
      <w:r>
        <w:rPr>
          <w:rFonts w:ascii="Times New Roman"/>
          <w:sz w:val="24"/>
        </w:rPr>
        <w:t xml:space="preserve"> delay </w:t>
      </w:r>
      <w:r>
        <w:rPr>
          <w:rFonts w:ascii="Times New Roman"/>
          <w:sz w:val="24"/>
        </w:rPr>
        <w:t>send the claim form and the original or certified copies of relevant documents to the liaison agency of the other Contracting Party; and</w:t>
      </w:r>
    </w:p>
    <w:p w:rsidR="00051ED9" w:rsidRDefault="00A3559B">
      <w:pPr>
        <w:pStyle w:val="MS"/>
        <w:spacing w:after="0" w:line="384" w:lineRule="auto"/>
        <w:ind w:left="240" w:hanging="240"/>
      </w:pPr>
      <w:r>
        <w:rPr>
          <w:rFonts w:ascii="Times New Roman"/>
          <w:sz w:val="24"/>
        </w:rPr>
        <w:t xml:space="preserve">  (d) </w:t>
      </w:r>
      <w:proofErr w:type="gramStart"/>
      <w:r>
        <w:rPr>
          <w:rFonts w:ascii="Times New Roman"/>
          <w:sz w:val="24"/>
        </w:rPr>
        <w:t>in</w:t>
      </w:r>
      <w:proofErr w:type="gramEnd"/>
      <w:r>
        <w:rPr>
          <w:rFonts w:ascii="Times New Roman"/>
          <w:sz w:val="24"/>
        </w:rPr>
        <w:t xml:space="preserve"> addition to the claim and supporting documentation, transmit information in respect of the claim indicating th</w:t>
      </w:r>
      <w:r>
        <w:rPr>
          <w:rFonts w:ascii="Times New Roman"/>
          <w:sz w:val="24"/>
        </w:rPr>
        <w:t>e periods of coverage.</w:t>
      </w:r>
    </w:p>
    <w:p w:rsidR="00051ED9" w:rsidRDefault="00051ED9">
      <w:pPr>
        <w:pStyle w:val="MS"/>
        <w:spacing w:after="0" w:line="384" w:lineRule="auto"/>
      </w:pPr>
    </w:p>
    <w:p w:rsidR="00051ED9" w:rsidRDefault="00A3559B">
      <w:pPr>
        <w:pStyle w:val="MS"/>
        <w:spacing w:after="0" w:line="384" w:lineRule="auto"/>
      </w:pPr>
      <w:r>
        <w:rPr>
          <w:rFonts w:ascii="Times New Roman"/>
          <w:sz w:val="24"/>
        </w:rPr>
        <w:t>2. The Competent Institution of the other Contracting Party will determine the eligibility of the claimant, and forward the decision directly to the claimant together with information regarding the review and appeal rights.</w:t>
      </w:r>
    </w:p>
    <w:p w:rsidR="00051ED9" w:rsidRDefault="00051ED9">
      <w:pPr>
        <w:pStyle w:val="MS"/>
        <w:spacing w:after="0" w:line="384" w:lineRule="auto"/>
      </w:pPr>
    </w:p>
    <w:p w:rsidR="00051ED9" w:rsidRDefault="00A3559B">
      <w:pPr>
        <w:pStyle w:val="MS"/>
        <w:spacing w:after="0" w:line="384" w:lineRule="auto"/>
      </w:pPr>
      <w:r>
        <w:rPr>
          <w:rFonts w:ascii="Times New Roman"/>
          <w:sz w:val="24"/>
        </w:rPr>
        <w:t xml:space="preserve">3. The </w:t>
      </w:r>
      <w:r>
        <w:rPr>
          <w:rFonts w:ascii="Times New Roman"/>
          <w:sz w:val="24"/>
        </w:rPr>
        <w:t xml:space="preserve">liaison agency will notify the liaison agency of the other Contracting Party of the decision concerning entitlement to pension. If the claim is rejected, the type of the rejected pension as well as the reason for rejection will be notified. If the pension </w:t>
      </w:r>
      <w:r>
        <w:rPr>
          <w:rFonts w:ascii="Times New Roman"/>
          <w:sz w:val="24"/>
        </w:rPr>
        <w:t>is granted, the date of the decision and the type and the amount of the pension will be notified.</w:t>
      </w:r>
    </w:p>
    <w:p w:rsidR="00051ED9" w:rsidRDefault="00051ED9">
      <w:pPr>
        <w:pStyle w:val="MS"/>
        <w:spacing w:after="0" w:line="384" w:lineRule="auto"/>
      </w:pPr>
    </w:p>
    <w:p w:rsidR="00051ED9" w:rsidRDefault="00051ED9">
      <w:pPr>
        <w:pStyle w:val="MS"/>
        <w:spacing w:after="0" w:line="384" w:lineRule="auto"/>
      </w:pPr>
    </w:p>
    <w:p w:rsidR="00051ED9" w:rsidRDefault="00A3559B">
      <w:pPr>
        <w:pStyle w:val="MS"/>
        <w:wordWrap/>
        <w:spacing w:after="0" w:line="384" w:lineRule="auto"/>
        <w:jc w:val="center"/>
      </w:pPr>
      <w:r>
        <w:rPr>
          <w:rFonts w:ascii="Times New Roman"/>
          <w:b/>
          <w:sz w:val="24"/>
        </w:rPr>
        <w:t>Article 9</w:t>
      </w:r>
    </w:p>
    <w:p w:rsidR="00051ED9" w:rsidRDefault="00A3559B">
      <w:pPr>
        <w:pStyle w:val="MS"/>
        <w:wordWrap/>
        <w:spacing w:after="0" w:line="384" w:lineRule="auto"/>
        <w:jc w:val="center"/>
      </w:pPr>
      <w:r>
        <w:rPr>
          <w:rFonts w:ascii="Times New Roman"/>
          <w:b/>
          <w:sz w:val="24"/>
        </w:rPr>
        <w:t>Medical Examinations</w:t>
      </w:r>
    </w:p>
    <w:p w:rsidR="00051ED9" w:rsidRDefault="00051ED9">
      <w:pPr>
        <w:pStyle w:val="MS"/>
        <w:spacing w:after="0" w:line="384" w:lineRule="auto"/>
      </w:pPr>
    </w:p>
    <w:p w:rsidR="00051ED9" w:rsidRDefault="00A3559B">
      <w:pPr>
        <w:pStyle w:val="MS"/>
        <w:spacing w:after="0" w:line="384" w:lineRule="auto"/>
      </w:pPr>
      <w:r>
        <w:rPr>
          <w:rFonts w:ascii="Times New Roman"/>
          <w:sz w:val="24"/>
        </w:rPr>
        <w:t>1. The Competent Institution of a Contracting Party will provide, through the liaison agency and without cost, to the Compet</w:t>
      </w:r>
      <w:r>
        <w:rPr>
          <w:rFonts w:ascii="Times New Roman"/>
          <w:sz w:val="24"/>
        </w:rPr>
        <w:t>ent Institution of the other Contracting Party medical information and documentation</w:t>
      </w:r>
      <w:r>
        <w:rPr>
          <w:rFonts w:ascii="Times New Roman"/>
          <w:color w:val="FF0000"/>
          <w:sz w:val="24"/>
        </w:rPr>
        <w:t xml:space="preserve"> </w:t>
      </w:r>
      <w:r>
        <w:rPr>
          <w:rFonts w:ascii="Times New Roman"/>
          <w:sz w:val="24"/>
        </w:rPr>
        <w:t>available concerning the disability of a pension claimant or beneficiary.</w:t>
      </w:r>
    </w:p>
    <w:p w:rsidR="00051ED9" w:rsidRDefault="00051ED9">
      <w:pPr>
        <w:pStyle w:val="MS"/>
        <w:spacing w:after="0" w:line="384" w:lineRule="auto"/>
      </w:pPr>
    </w:p>
    <w:p w:rsidR="00051ED9" w:rsidRDefault="00A3559B">
      <w:pPr>
        <w:pStyle w:val="MS"/>
        <w:spacing w:after="0" w:line="384" w:lineRule="auto"/>
      </w:pPr>
      <w:r>
        <w:rPr>
          <w:rFonts w:ascii="Times New Roman"/>
          <w:sz w:val="24"/>
        </w:rPr>
        <w:t xml:space="preserve">2. If the Competent Institution of a Contracting Party requires through the liaison agency that </w:t>
      </w:r>
      <w:r>
        <w:rPr>
          <w:rFonts w:ascii="Times New Roman"/>
          <w:sz w:val="24"/>
        </w:rPr>
        <w:t>a pension claimant or beneficiary who resides in the territory of the other Contracting Party undergoes a medical examination, the Competent Institution of the latter Contracting Party, at the request of the Competent Institution through the liaison agency</w:t>
      </w:r>
      <w:r>
        <w:rPr>
          <w:rFonts w:ascii="Times New Roman"/>
          <w:sz w:val="24"/>
        </w:rPr>
        <w:t xml:space="preserve"> of the first Contracting Party, will make arrangements for carrying out this examination at the expense of the Competent Institution which requests the medical examination.</w:t>
      </w:r>
    </w:p>
    <w:p w:rsidR="00051ED9" w:rsidRDefault="00051ED9">
      <w:pPr>
        <w:pStyle w:val="MS"/>
        <w:spacing w:after="0" w:line="384" w:lineRule="auto"/>
      </w:pPr>
    </w:p>
    <w:p w:rsidR="00051ED9" w:rsidRDefault="00A3559B">
      <w:pPr>
        <w:pStyle w:val="MS"/>
        <w:spacing w:after="0" w:line="384" w:lineRule="auto"/>
      </w:pPr>
      <w:r>
        <w:rPr>
          <w:rFonts w:ascii="Times New Roman"/>
          <w:sz w:val="24"/>
        </w:rPr>
        <w:t>3. The Competent Institution or the liaison agency of a Contracting Party will re</w:t>
      </w:r>
      <w:r>
        <w:rPr>
          <w:rFonts w:ascii="Times New Roman"/>
          <w:sz w:val="24"/>
        </w:rPr>
        <w:t xml:space="preserve">imburse amounts owed under paragraph 2 of this Article upon presentation of a statement of expenses by the liaison agency of the other Contracting Party. </w:t>
      </w:r>
    </w:p>
    <w:p w:rsidR="00051ED9" w:rsidRDefault="00051ED9">
      <w:pPr>
        <w:pStyle w:val="MS"/>
        <w:spacing w:after="0" w:line="384" w:lineRule="auto"/>
      </w:pPr>
    </w:p>
    <w:p w:rsidR="00051ED9" w:rsidRDefault="00051ED9">
      <w:pPr>
        <w:pStyle w:val="MS"/>
        <w:spacing w:after="0" w:line="384" w:lineRule="auto"/>
      </w:pPr>
    </w:p>
    <w:p w:rsidR="00051ED9" w:rsidRDefault="00A3559B">
      <w:pPr>
        <w:pStyle w:val="MS"/>
        <w:wordWrap/>
        <w:spacing w:after="0" w:line="384" w:lineRule="auto"/>
        <w:jc w:val="center"/>
      </w:pPr>
      <w:r>
        <w:rPr>
          <w:rFonts w:ascii="Times New Roman"/>
          <w:b/>
          <w:sz w:val="24"/>
        </w:rPr>
        <w:t>Article 10</w:t>
      </w:r>
    </w:p>
    <w:p w:rsidR="00051ED9" w:rsidRDefault="00A3559B">
      <w:pPr>
        <w:pStyle w:val="MS"/>
        <w:wordWrap/>
        <w:spacing w:after="0" w:line="384" w:lineRule="auto"/>
        <w:jc w:val="center"/>
      </w:pPr>
      <w:r>
        <w:rPr>
          <w:rFonts w:ascii="Times New Roman"/>
          <w:b/>
          <w:sz w:val="24"/>
        </w:rPr>
        <w:t>Appeals and Related Documents</w:t>
      </w:r>
    </w:p>
    <w:p w:rsidR="00051ED9" w:rsidRDefault="00051ED9">
      <w:pPr>
        <w:pStyle w:val="MS"/>
        <w:spacing w:after="0" w:line="384" w:lineRule="auto"/>
      </w:pPr>
    </w:p>
    <w:p w:rsidR="00051ED9" w:rsidRDefault="00A3559B">
      <w:pPr>
        <w:pStyle w:val="MS"/>
        <w:spacing w:after="0" w:line="384" w:lineRule="auto"/>
      </w:pPr>
      <w:r>
        <w:rPr>
          <w:rFonts w:ascii="Times New Roman"/>
          <w:sz w:val="24"/>
        </w:rPr>
        <w:t xml:space="preserve">A Competent Institution or liaison agency which receives </w:t>
      </w:r>
      <w:r>
        <w:rPr>
          <w:rFonts w:ascii="Times New Roman"/>
          <w:sz w:val="24"/>
        </w:rPr>
        <w:t>appeals and related documents under the legislation of the other Contracting Party will</w:t>
      </w:r>
    </w:p>
    <w:p w:rsidR="00051ED9" w:rsidRDefault="00A3559B">
      <w:pPr>
        <w:pStyle w:val="MS"/>
        <w:spacing w:after="0" w:line="384" w:lineRule="auto"/>
      </w:pPr>
      <w:r>
        <w:rPr>
          <w:rFonts w:ascii="Times New Roman"/>
          <w:sz w:val="24"/>
        </w:rPr>
        <w:t xml:space="preserve">  (a) </w:t>
      </w:r>
      <w:proofErr w:type="gramStart"/>
      <w:r>
        <w:rPr>
          <w:rFonts w:ascii="Times New Roman"/>
          <w:sz w:val="24"/>
        </w:rPr>
        <w:t>stamp</w:t>
      </w:r>
      <w:proofErr w:type="gramEnd"/>
      <w:r>
        <w:rPr>
          <w:rFonts w:ascii="Times New Roman"/>
          <w:sz w:val="24"/>
        </w:rPr>
        <w:t xml:space="preserve"> or mark the document with the date of receipt;</w:t>
      </w:r>
    </w:p>
    <w:p w:rsidR="00051ED9" w:rsidRDefault="00A3559B">
      <w:pPr>
        <w:pStyle w:val="MS"/>
        <w:spacing w:after="0" w:line="384" w:lineRule="auto"/>
      </w:pPr>
      <w:r>
        <w:rPr>
          <w:rFonts w:ascii="Times New Roman"/>
          <w:sz w:val="24"/>
        </w:rPr>
        <w:t xml:space="preserve">  (b) </w:t>
      </w:r>
      <w:proofErr w:type="gramStart"/>
      <w:r>
        <w:rPr>
          <w:rFonts w:ascii="Times New Roman"/>
          <w:sz w:val="24"/>
        </w:rPr>
        <w:t>record</w:t>
      </w:r>
      <w:proofErr w:type="gramEnd"/>
      <w:r>
        <w:rPr>
          <w:rFonts w:ascii="Times New Roman"/>
          <w:sz w:val="24"/>
        </w:rPr>
        <w:t xml:space="preserve"> the receipt of the documents; and</w:t>
      </w:r>
    </w:p>
    <w:p w:rsidR="00051ED9" w:rsidRDefault="00A3559B">
      <w:pPr>
        <w:pStyle w:val="MS"/>
        <w:spacing w:after="0" w:line="384" w:lineRule="auto"/>
        <w:ind w:left="240" w:hanging="240"/>
      </w:pPr>
      <w:r>
        <w:rPr>
          <w:rFonts w:ascii="Times New Roman"/>
          <w:sz w:val="24"/>
        </w:rPr>
        <w:t xml:space="preserve">  (c) </w:t>
      </w:r>
      <w:proofErr w:type="gramStart"/>
      <w:r>
        <w:rPr>
          <w:rFonts w:ascii="Times New Roman"/>
          <w:sz w:val="24"/>
        </w:rPr>
        <w:t>send</w:t>
      </w:r>
      <w:proofErr w:type="gramEnd"/>
      <w:r>
        <w:rPr>
          <w:rFonts w:ascii="Times New Roman"/>
          <w:sz w:val="24"/>
        </w:rPr>
        <w:t xml:space="preserve"> the documents as soon as possible to the liaison ag</w:t>
      </w:r>
      <w:r>
        <w:rPr>
          <w:rFonts w:ascii="Times New Roman"/>
          <w:sz w:val="24"/>
        </w:rPr>
        <w:t xml:space="preserve">ency of the other Contracting Party. </w:t>
      </w:r>
    </w:p>
    <w:p w:rsidR="00051ED9" w:rsidRDefault="00051ED9">
      <w:pPr>
        <w:pStyle w:val="MS"/>
        <w:spacing w:after="0" w:line="384" w:lineRule="auto"/>
        <w:ind w:left="560" w:hanging="560"/>
      </w:pPr>
    </w:p>
    <w:p w:rsidR="00051ED9" w:rsidRDefault="00051ED9">
      <w:pPr>
        <w:pStyle w:val="MS"/>
        <w:spacing w:after="0" w:line="384" w:lineRule="auto"/>
        <w:ind w:left="560" w:hanging="560"/>
      </w:pPr>
    </w:p>
    <w:p w:rsidR="00051ED9" w:rsidRDefault="00A3559B">
      <w:pPr>
        <w:pStyle w:val="MS"/>
        <w:wordWrap/>
        <w:spacing w:after="0" w:line="384" w:lineRule="auto"/>
        <w:jc w:val="center"/>
      </w:pPr>
      <w:r>
        <w:rPr>
          <w:rFonts w:ascii="Times New Roman"/>
          <w:b/>
          <w:sz w:val="24"/>
        </w:rPr>
        <w:t>Article 11</w:t>
      </w:r>
    </w:p>
    <w:p w:rsidR="00051ED9" w:rsidRDefault="00A3559B">
      <w:pPr>
        <w:pStyle w:val="MS"/>
        <w:wordWrap/>
        <w:spacing w:after="0" w:line="384" w:lineRule="auto"/>
        <w:jc w:val="center"/>
      </w:pPr>
      <w:r>
        <w:rPr>
          <w:rFonts w:ascii="Times New Roman"/>
          <w:b/>
          <w:sz w:val="24"/>
        </w:rPr>
        <w:t xml:space="preserve">Mutual Assistance </w:t>
      </w:r>
    </w:p>
    <w:p w:rsidR="00051ED9" w:rsidRDefault="00051ED9">
      <w:pPr>
        <w:pStyle w:val="MS"/>
        <w:spacing w:after="0" w:line="384" w:lineRule="auto"/>
      </w:pPr>
    </w:p>
    <w:p w:rsidR="00051ED9" w:rsidRDefault="00A3559B">
      <w:pPr>
        <w:pStyle w:val="MS"/>
        <w:spacing w:after="0" w:line="384" w:lineRule="auto"/>
      </w:pPr>
      <w:r>
        <w:rPr>
          <w:rFonts w:ascii="Times New Roman"/>
          <w:sz w:val="24"/>
        </w:rPr>
        <w:t xml:space="preserve">1. The Competent Institutions and the liaison agencies will cooperate so as to achieve timely processing of claims lodged under the Agreement and in all other aspects of the </w:t>
      </w:r>
      <w:r>
        <w:rPr>
          <w:rFonts w:ascii="Times New Roman"/>
          <w:sz w:val="24"/>
        </w:rPr>
        <w:t>implementation of the Agreement.</w:t>
      </w:r>
    </w:p>
    <w:p w:rsidR="00051ED9" w:rsidRDefault="00051ED9">
      <w:pPr>
        <w:pStyle w:val="MS"/>
        <w:spacing w:after="0" w:line="384" w:lineRule="auto"/>
      </w:pPr>
    </w:p>
    <w:p w:rsidR="00051ED9" w:rsidRDefault="00A3559B">
      <w:pPr>
        <w:pStyle w:val="MS"/>
        <w:spacing w:after="0" w:line="384" w:lineRule="auto"/>
      </w:pPr>
      <w:r>
        <w:rPr>
          <w:rFonts w:ascii="Times New Roman"/>
          <w:sz w:val="24"/>
        </w:rPr>
        <w:t>2. The Competent Institutions and liaison agencies of both Contracting Parties will arrange any measures deemed necessary and appropriate to improve the implementation of the Agreement.</w:t>
      </w:r>
    </w:p>
    <w:p w:rsidR="00051ED9" w:rsidRDefault="00051ED9">
      <w:pPr>
        <w:pStyle w:val="MS"/>
        <w:spacing w:after="0" w:line="384" w:lineRule="auto"/>
      </w:pPr>
    </w:p>
    <w:p w:rsidR="00051ED9" w:rsidRDefault="00A3559B">
      <w:pPr>
        <w:pStyle w:val="MS"/>
        <w:spacing w:after="0" w:line="384" w:lineRule="auto"/>
      </w:pPr>
      <w:r>
        <w:rPr>
          <w:rFonts w:ascii="Times New Roman"/>
          <w:sz w:val="24"/>
        </w:rPr>
        <w:lastRenderedPageBreak/>
        <w:t>3. Representatives of the liaison a</w:t>
      </w:r>
      <w:r>
        <w:rPr>
          <w:rFonts w:ascii="Times New Roman"/>
          <w:sz w:val="24"/>
        </w:rPr>
        <w:t>gencies will meet, when necessary, in order to discuss subjects related to the implementation of the Agreement and this Arrangement.</w:t>
      </w:r>
    </w:p>
    <w:p w:rsidR="00051ED9" w:rsidRDefault="00051ED9">
      <w:pPr>
        <w:pStyle w:val="MS"/>
        <w:spacing w:after="0" w:line="384" w:lineRule="auto"/>
        <w:ind w:left="360" w:hanging="360"/>
      </w:pPr>
    </w:p>
    <w:p w:rsidR="00051ED9" w:rsidRDefault="00051ED9">
      <w:pPr>
        <w:pStyle w:val="MS"/>
        <w:spacing w:after="0" w:line="384" w:lineRule="auto"/>
        <w:ind w:left="360" w:hanging="360"/>
      </w:pPr>
    </w:p>
    <w:p w:rsidR="00051ED9" w:rsidRDefault="00A3559B">
      <w:pPr>
        <w:pStyle w:val="MS"/>
        <w:wordWrap/>
        <w:spacing w:after="0" w:line="384" w:lineRule="auto"/>
        <w:jc w:val="center"/>
      </w:pPr>
      <w:r>
        <w:rPr>
          <w:rFonts w:ascii="Times New Roman"/>
          <w:b/>
          <w:sz w:val="24"/>
        </w:rPr>
        <w:t>Article 12</w:t>
      </w:r>
    </w:p>
    <w:p w:rsidR="00051ED9" w:rsidRDefault="00A3559B">
      <w:pPr>
        <w:pStyle w:val="MS"/>
        <w:wordWrap/>
        <w:spacing w:after="0" w:line="384" w:lineRule="auto"/>
        <w:jc w:val="center"/>
      </w:pPr>
      <w:r>
        <w:rPr>
          <w:rFonts w:ascii="Times New Roman"/>
          <w:b/>
          <w:sz w:val="24"/>
        </w:rPr>
        <w:t>Review of the Arrangement</w:t>
      </w:r>
    </w:p>
    <w:p w:rsidR="00051ED9" w:rsidRDefault="00051ED9">
      <w:pPr>
        <w:pStyle w:val="MS"/>
        <w:spacing w:after="0" w:line="384" w:lineRule="auto"/>
      </w:pPr>
    </w:p>
    <w:p w:rsidR="00051ED9" w:rsidRDefault="00A3559B">
      <w:pPr>
        <w:pStyle w:val="MS"/>
        <w:spacing w:after="0" w:line="384" w:lineRule="auto"/>
      </w:pPr>
      <w:r>
        <w:rPr>
          <w:rFonts w:ascii="Times New Roman"/>
          <w:sz w:val="24"/>
        </w:rPr>
        <w:t>Amendments to this Arrangement can be made upon the agreement of Competent Authorit</w:t>
      </w:r>
      <w:r>
        <w:rPr>
          <w:rFonts w:ascii="Times New Roman"/>
          <w:sz w:val="24"/>
        </w:rPr>
        <w:t>ies of the Contracting Parties.</w:t>
      </w:r>
    </w:p>
    <w:p w:rsidR="00051ED9" w:rsidRDefault="00051ED9">
      <w:pPr>
        <w:pStyle w:val="MS"/>
        <w:spacing w:after="0" w:line="384" w:lineRule="auto"/>
      </w:pPr>
    </w:p>
    <w:p w:rsidR="00051ED9" w:rsidRDefault="00051ED9">
      <w:pPr>
        <w:pStyle w:val="MS"/>
        <w:spacing w:after="0" w:line="384" w:lineRule="auto"/>
      </w:pPr>
    </w:p>
    <w:p w:rsidR="00051ED9" w:rsidRDefault="00A3559B">
      <w:pPr>
        <w:pStyle w:val="MS"/>
        <w:wordWrap/>
        <w:spacing w:after="0" w:line="384" w:lineRule="auto"/>
        <w:jc w:val="center"/>
      </w:pPr>
      <w:r>
        <w:rPr>
          <w:rFonts w:ascii="Times New Roman"/>
          <w:b/>
          <w:sz w:val="24"/>
        </w:rPr>
        <w:t>Article 13</w:t>
      </w:r>
    </w:p>
    <w:p w:rsidR="00051ED9" w:rsidRDefault="00A3559B">
      <w:pPr>
        <w:pStyle w:val="MS"/>
        <w:wordWrap/>
        <w:spacing w:after="0" w:line="384" w:lineRule="auto"/>
        <w:jc w:val="center"/>
      </w:pPr>
      <w:r>
        <w:rPr>
          <w:rFonts w:ascii="Times New Roman"/>
          <w:b/>
          <w:sz w:val="24"/>
        </w:rPr>
        <w:t>Validity of the Arrangement</w:t>
      </w:r>
    </w:p>
    <w:p w:rsidR="00051ED9" w:rsidRDefault="00051ED9">
      <w:pPr>
        <w:pStyle w:val="MS"/>
        <w:spacing w:after="0" w:line="384" w:lineRule="auto"/>
      </w:pPr>
    </w:p>
    <w:p w:rsidR="00051ED9" w:rsidRDefault="00A3559B">
      <w:pPr>
        <w:pStyle w:val="MS"/>
        <w:spacing w:after="0" w:line="384" w:lineRule="auto"/>
      </w:pPr>
      <w:r>
        <w:rPr>
          <w:rFonts w:ascii="Times New Roman"/>
          <w:sz w:val="24"/>
        </w:rPr>
        <w:t xml:space="preserve">This Administrative Arrangement will enter into force on the date of entry into force of the Agreement and will have the same period of validity. </w:t>
      </w:r>
    </w:p>
    <w:p w:rsidR="00051ED9" w:rsidRDefault="00051ED9">
      <w:pPr>
        <w:pStyle w:val="MS"/>
        <w:spacing w:after="0" w:line="384" w:lineRule="auto"/>
      </w:pPr>
    </w:p>
    <w:p w:rsidR="00051ED9" w:rsidRDefault="00051ED9">
      <w:pPr>
        <w:pStyle w:val="MS"/>
        <w:spacing w:after="0" w:line="384" w:lineRule="auto"/>
      </w:pPr>
    </w:p>
    <w:p w:rsidR="00051ED9" w:rsidRDefault="00A3559B">
      <w:pPr>
        <w:pStyle w:val="MS"/>
        <w:wordWrap/>
        <w:spacing w:after="0" w:line="384" w:lineRule="auto"/>
        <w:jc w:val="center"/>
      </w:pPr>
      <w:r>
        <w:rPr>
          <w:rFonts w:ascii="Times New Roman"/>
          <w:b/>
          <w:sz w:val="24"/>
        </w:rPr>
        <w:t>Article 14</w:t>
      </w:r>
    </w:p>
    <w:p w:rsidR="00051ED9" w:rsidRDefault="00A3559B">
      <w:pPr>
        <w:pStyle w:val="MS"/>
        <w:wordWrap/>
        <w:spacing w:after="0" w:line="384" w:lineRule="auto"/>
        <w:jc w:val="center"/>
      </w:pPr>
      <w:r>
        <w:rPr>
          <w:rFonts w:ascii="Times New Roman"/>
          <w:b/>
          <w:sz w:val="24"/>
        </w:rPr>
        <w:t>Additional Provision</w:t>
      </w:r>
    </w:p>
    <w:p w:rsidR="00051ED9" w:rsidRDefault="00051ED9">
      <w:pPr>
        <w:pStyle w:val="MS"/>
        <w:spacing w:after="0" w:line="384" w:lineRule="auto"/>
      </w:pPr>
    </w:p>
    <w:p w:rsidR="00051ED9" w:rsidRDefault="00A3559B">
      <w:pPr>
        <w:pStyle w:val="MS"/>
        <w:spacing w:after="0" w:line="384" w:lineRule="auto"/>
      </w:pPr>
      <w:r>
        <w:rPr>
          <w:rFonts w:ascii="Times New Roman"/>
          <w:sz w:val="24"/>
        </w:rPr>
        <w:t>This Administrative Arrangement is intended to facilitate the administrative procedures and cooperation and will be carried out only within the framework of the Agreement and the respective legislations of the two Contracting Parties.</w:t>
      </w:r>
    </w:p>
    <w:p w:rsidR="00051ED9" w:rsidRDefault="00051ED9">
      <w:pPr>
        <w:pStyle w:val="MS"/>
        <w:spacing w:after="0" w:line="384" w:lineRule="auto"/>
      </w:pPr>
    </w:p>
    <w:p w:rsidR="00051ED9" w:rsidRDefault="00051ED9">
      <w:pPr>
        <w:pStyle w:val="MS"/>
        <w:spacing w:after="0" w:line="384" w:lineRule="auto"/>
      </w:pPr>
    </w:p>
    <w:p w:rsidR="00051ED9" w:rsidRDefault="00A3559B">
      <w:pPr>
        <w:pStyle w:val="MS"/>
        <w:spacing w:after="0" w:line="384" w:lineRule="auto"/>
      </w:pPr>
      <w:r>
        <w:rPr>
          <w:rFonts w:ascii="Times New Roman"/>
          <w:sz w:val="24"/>
        </w:rPr>
        <w:t xml:space="preserve">DONE in duplicate </w:t>
      </w:r>
      <w:r>
        <w:rPr>
          <w:rFonts w:ascii="Times New Roman"/>
          <w:sz w:val="24"/>
        </w:rPr>
        <w:t>at (place</w:t>
      </w:r>
      <w:proofErr w:type="gramStart"/>
      <w:r>
        <w:rPr>
          <w:rFonts w:ascii="Times New Roman"/>
          <w:sz w:val="24"/>
        </w:rPr>
        <w:t>)(</w:t>
      </w:r>
      <w:proofErr w:type="gramEnd"/>
      <w:r>
        <w:rPr>
          <w:rFonts w:ascii="Times New Roman"/>
          <w:sz w:val="24"/>
        </w:rPr>
        <w:t>date) in the Korean, Finnish and English languages, each text being equally authentic. In case of divergence of interpretation, the English text shall prevail.</w:t>
      </w:r>
    </w:p>
    <w:p w:rsidR="00051ED9" w:rsidRDefault="00051ED9">
      <w:pPr>
        <w:pStyle w:val="MS"/>
        <w:spacing w:after="0" w:line="384" w:lineRule="auto"/>
      </w:pPr>
    </w:p>
    <w:p w:rsidR="00051ED9" w:rsidRDefault="00051ED9">
      <w:pPr>
        <w:pStyle w:val="MS"/>
        <w:spacing w:after="0" w:line="384" w:lineRule="auto"/>
      </w:pPr>
    </w:p>
    <w:p w:rsidR="00051ED9" w:rsidRDefault="00051ED9">
      <w:pPr>
        <w:pStyle w:val="MS"/>
        <w:spacing w:after="0" w:line="384" w:lineRule="auto"/>
      </w:pPr>
    </w:p>
    <w:p w:rsidR="00051ED9" w:rsidRDefault="00051ED9">
      <w:pPr>
        <w:pStyle w:val="MS"/>
        <w:spacing w:after="0" w:line="384" w:lineRule="auto"/>
      </w:pPr>
    </w:p>
    <w:tbl>
      <w:tblPr>
        <w:tblpPr w:vertAnchor="text" w:tblpYSpec="top"/>
        <w:tblOverlap w:val="never"/>
        <w:tblW w:w="9212" w:type="dxa"/>
        <w:tblBorders>
          <w:top w:val="none" w:sz="3" w:space="0" w:color="000000"/>
          <w:left w:val="none" w:sz="3" w:space="0" w:color="000000"/>
          <w:bottom w:val="none" w:sz="3" w:space="0" w:color="000000"/>
          <w:right w:val="non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4606"/>
        <w:gridCol w:w="4606"/>
      </w:tblGrid>
      <w:tr w:rsidR="00051ED9">
        <w:trPr>
          <w:trHeight w:val="876"/>
        </w:trPr>
        <w:tc>
          <w:tcPr>
            <w:tcW w:w="4606" w:type="dxa"/>
            <w:tcBorders>
              <w:top w:val="none" w:sz="2" w:space="0" w:color="FFFFFF"/>
              <w:left w:val="none" w:sz="2" w:space="0" w:color="FFFFFF"/>
              <w:bottom w:val="none" w:sz="2" w:space="0" w:color="FFFFFF"/>
              <w:right w:val="none" w:sz="2" w:space="0" w:color="FFFFFF"/>
            </w:tcBorders>
            <w:shd w:val="clear" w:color="auto" w:fill="FFFFFF"/>
            <w:vAlign w:val="center"/>
          </w:tcPr>
          <w:p w:rsidR="00051ED9" w:rsidRDefault="00A3559B">
            <w:pPr>
              <w:pStyle w:val="MS"/>
              <w:wordWrap/>
              <w:spacing w:after="0" w:line="384" w:lineRule="auto"/>
              <w:jc w:val="left"/>
            </w:pPr>
            <w:r>
              <w:rPr>
                <w:rFonts w:ascii="Times New Roman"/>
                <w:b/>
                <w:sz w:val="24"/>
              </w:rPr>
              <w:t>FOR THE COMPETENT AUTHORITY OF KOREA</w:t>
            </w:r>
          </w:p>
        </w:tc>
        <w:tc>
          <w:tcPr>
            <w:tcW w:w="4606" w:type="dxa"/>
            <w:tcBorders>
              <w:top w:val="none" w:sz="2" w:space="0" w:color="FFFFFF"/>
              <w:left w:val="none" w:sz="2" w:space="0" w:color="FFFFFF"/>
              <w:bottom w:val="none" w:sz="2" w:space="0" w:color="FFFFFF"/>
              <w:right w:val="none" w:sz="2" w:space="0" w:color="FFFFFF"/>
            </w:tcBorders>
            <w:shd w:val="clear" w:color="auto" w:fill="FFFFFF"/>
            <w:vAlign w:val="center"/>
          </w:tcPr>
          <w:p w:rsidR="00051ED9" w:rsidRDefault="00A3559B">
            <w:pPr>
              <w:pStyle w:val="MS"/>
              <w:wordWrap/>
              <w:spacing w:after="0" w:line="384" w:lineRule="auto"/>
              <w:ind w:left="300"/>
              <w:jc w:val="left"/>
            </w:pPr>
            <w:r>
              <w:rPr>
                <w:rFonts w:ascii="Times New Roman"/>
                <w:b/>
                <w:sz w:val="24"/>
              </w:rPr>
              <w:t>FOR THE COMPETENT AUTHORITY OF FINLAND</w:t>
            </w:r>
          </w:p>
        </w:tc>
      </w:tr>
    </w:tbl>
    <w:p w:rsidR="00051ED9" w:rsidRDefault="00051ED9">
      <w:pPr>
        <w:pStyle w:val="MS"/>
        <w:spacing w:after="0" w:line="384" w:lineRule="auto"/>
      </w:pPr>
    </w:p>
    <w:sectPr w:rsidR="00051ED9">
      <w:endnotePr>
        <w:numFmt w:val="decimal"/>
      </w:endnotePr>
      <w:pgSz w:w="11906" w:h="16838"/>
      <w:pgMar w:top="1627" w:right="1417" w:bottom="1627" w:left="1417" w:header="907" w:footer="907"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굴림">
    <w:altName w:val="Gulim"/>
    <w:panose1 w:val="020B0600000101010101"/>
    <w:charset w:val="81"/>
    <w:family w:val="roman"/>
    <w:notTrueType/>
    <w:pitch w:val="fixed"/>
    <w:sig w:usb0="00000001" w:usb1="09060000" w:usb2="00000010" w:usb3="00000000" w:csb0="00080000" w:csb1="00000000"/>
  </w:font>
  <w:font w:name="한양신명조">
    <w:panose1 w:val="00000000000000000000"/>
    <w:charset w:val="81"/>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9011A"/>
    <w:multiLevelType w:val="multilevel"/>
    <w:tmpl w:val="EBDABC3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nsid w:val="156215A2"/>
    <w:multiLevelType w:val="multilevel"/>
    <w:tmpl w:val="35FC7E5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nsid w:val="2A4A1B30"/>
    <w:multiLevelType w:val="multilevel"/>
    <w:tmpl w:val="4D226AEE"/>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nsid w:val="537F6EC4"/>
    <w:multiLevelType w:val="multilevel"/>
    <w:tmpl w:val="64C672D0"/>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nsid w:val="67BB3E51"/>
    <w:multiLevelType w:val="multilevel"/>
    <w:tmpl w:val="D3DE632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5">
    <w:nsid w:val="718C4F08"/>
    <w:multiLevelType w:val="multilevel"/>
    <w:tmpl w:val="45F2D516"/>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nsid w:val="7E9318A2"/>
    <w:multiLevelType w:val="multilevel"/>
    <w:tmpl w:val="630C3C86"/>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5"/>
  </w:num>
  <w:num w:numId="2">
    <w:abstractNumId w:val="2"/>
  </w:num>
  <w:num w:numId="3">
    <w:abstractNumId w:val="3"/>
  </w:num>
  <w:num w:numId="4">
    <w:abstractNumId w:val="6"/>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1ED9"/>
    <w:rsid w:val="00051ED9"/>
    <w:rsid w:val="00A355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바탕" w:eastAsia="바탕"/>
      <w:color w:val="000000"/>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300"/>
      <w:textAlignment w:val="baseline"/>
    </w:pPr>
    <w:rPr>
      <w:rFonts w:ascii="바탕" w:eastAsia="바탕"/>
      <w:color w:val="000000"/>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200"/>
      <w:textAlignment w:val="baseline"/>
      <w:outlineLvl w:val="0"/>
    </w:pPr>
    <w:rPr>
      <w:rFonts w:ascii="바탕" w:eastAsia="바탕"/>
      <w:color w:val="000000"/>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400"/>
      <w:textAlignment w:val="baseline"/>
      <w:outlineLvl w:val="1"/>
    </w:pPr>
    <w:rPr>
      <w:rFonts w:ascii="바탕" w:eastAsia="바탕"/>
      <w:color w:val="000000"/>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600"/>
      <w:textAlignment w:val="baseline"/>
      <w:outlineLvl w:val="2"/>
    </w:pPr>
    <w:rPr>
      <w:rFonts w:ascii="바탕" w:eastAsia="바탕"/>
      <w:color w:val="000000"/>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800"/>
      <w:textAlignment w:val="baseline"/>
      <w:outlineLvl w:val="3"/>
    </w:pPr>
    <w:rPr>
      <w:rFonts w:ascii="바탕" w:eastAsia="바탕"/>
      <w:color w:val="000000"/>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000"/>
      <w:textAlignment w:val="baseline"/>
      <w:outlineLvl w:val="4"/>
    </w:pPr>
    <w:rPr>
      <w:rFonts w:ascii="바탕" w:eastAsia="바탕"/>
      <w:color w:val="000000"/>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200"/>
      <w:textAlignment w:val="baseline"/>
      <w:outlineLvl w:val="5"/>
    </w:pPr>
    <w:rPr>
      <w:rFonts w:ascii="바탕" w:eastAsia="바탕"/>
      <w:color w:val="000000"/>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ind w:left="1400"/>
      <w:textAlignment w:val="baseline"/>
      <w:outlineLvl w:val="6"/>
    </w:pPr>
    <w:rPr>
      <w:rFonts w:ascii="바탕" w:eastAsia="바탕"/>
      <w:color w:val="000000"/>
    </w:rPr>
  </w:style>
  <w:style w:type="paragraph" w:customStyle="1" w:styleId="a5">
    <w:name w:val="쪽 번호"/>
    <w:uiPriority w:val="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84" w:lineRule="auto"/>
      <w:textAlignment w:val="baseline"/>
    </w:pPr>
    <w:rPr>
      <w:rFonts w:ascii="굴림" w:eastAsia="굴림"/>
      <w:color w:val="000000"/>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textAlignment w:val="baseline"/>
    </w:pPr>
    <w:rPr>
      <w:rFonts w:ascii="굴림" w:eastAsia="굴림"/>
      <w:color w:val="000000"/>
      <w:sz w:val="18"/>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12" w:lineRule="auto"/>
      <w:ind w:left="262" w:hanging="262"/>
      <w:textAlignment w:val="baseline"/>
    </w:pPr>
    <w:rPr>
      <w:rFonts w:ascii="바탕" w:eastAsia="바탕"/>
      <w:color w:val="000000"/>
      <w:spacing w:val="-4"/>
      <w:w w:val="95"/>
      <w:sz w:val="18"/>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굴림" w:eastAsia="굴림"/>
      <w:color w:val="000000"/>
      <w:spacing w:val="-4"/>
      <w:w w:val="95"/>
      <w:sz w:val="18"/>
    </w:rPr>
  </w:style>
  <w:style w:type="paragraph" w:customStyle="1" w:styleId="GEN">
    <w:name w:val="소제목GEN"/>
    <w:uiPriority w:val="14"/>
    <w:pPr>
      <w:widowControl w:val="0"/>
      <w:pBdr>
        <w:top w:val="none" w:sz="2" w:space="0" w:color="000000"/>
        <w:left w:val="none" w:sz="2" w:space="0" w:color="000000"/>
        <w:bottom w:val="none" w:sz="2" w:space="0" w:color="000000"/>
        <w:right w:val="none" w:sz="2" w:space="0" w:color="000000"/>
      </w:pBdr>
      <w:autoSpaceDE w:val="0"/>
      <w:autoSpaceDN w:val="0"/>
      <w:spacing w:after="0" w:line="552" w:lineRule="auto"/>
      <w:jc w:val="center"/>
      <w:textAlignment w:val="baseline"/>
    </w:pPr>
    <w:rPr>
      <w:rFonts w:ascii="한양신명조" w:eastAsia="한양신명조"/>
      <w:b/>
      <w:color w:val="000000"/>
      <w:sz w:val="32"/>
    </w:rPr>
  </w:style>
  <w:style w:type="paragraph" w:customStyle="1" w:styleId="GEN0">
    <w:name w:val="의원명GEN"/>
    <w:uiPriority w:val="15"/>
    <w:pPr>
      <w:widowControl w:val="0"/>
      <w:pBdr>
        <w:top w:val="none" w:sz="2" w:space="0" w:color="000000"/>
        <w:left w:val="none" w:sz="2" w:space="0" w:color="000000"/>
        <w:bottom w:val="none" w:sz="2" w:space="0" w:color="000000"/>
        <w:right w:val="none" w:sz="2" w:space="0" w:color="000000"/>
      </w:pBdr>
      <w:autoSpaceDE w:val="0"/>
      <w:autoSpaceDN w:val="0"/>
      <w:spacing w:after="0" w:line="552" w:lineRule="auto"/>
      <w:jc w:val="center"/>
      <w:textAlignment w:val="baseline"/>
    </w:pPr>
    <w:rPr>
      <w:rFonts w:ascii="한양신명조" w:eastAsia="한양신명조"/>
      <w:b/>
      <w:color w:val="000000"/>
      <w:sz w:val="28"/>
    </w:rPr>
  </w:style>
  <w:style w:type="paragraph" w:customStyle="1" w:styleId="GEN1">
    <w:name w:val="기본GEN"/>
    <w:uiPriority w:val="1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textAlignment w:val="baseline"/>
    </w:pPr>
    <w:rPr>
      <w:rFonts w:ascii="한양신명조" w:eastAsia="한양신명조"/>
      <w:color w:val="000000"/>
      <w:sz w:val="28"/>
    </w:rPr>
  </w:style>
  <w:style w:type="paragraph" w:customStyle="1" w:styleId="GEN2">
    <w:name w:val="이유GEN"/>
    <w:uiPriority w:val="17"/>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552" w:lineRule="auto"/>
      <w:textAlignment w:val="baseline"/>
    </w:pPr>
    <w:rPr>
      <w:rFonts w:ascii="한양신명조" w:eastAsia="한양신명조"/>
      <w:b/>
      <w:color w:val="000000"/>
      <w:sz w:val="28"/>
    </w:rPr>
  </w:style>
  <w:style w:type="paragraph" w:customStyle="1" w:styleId="c4">
    <w:name w:val="c4"/>
    <w:uiPriority w:val="18"/>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jc w:val="center"/>
      <w:textAlignment w:val="baseline"/>
    </w:pPr>
    <w:rPr>
      <w:rFonts w:ascii="Times New Roman" w:eastAsia="한양신명조"/>
      <w:color w:val="000000"/>
      <w:sz w:val="24"/>
    </w:rPr>
  </w:style>
  <w:style w:type="paragraph" w:customStyle="1" w:styleId="10">
    <w:name w:val="본문1(신명조)"/>
    <w:uiPriority w:val="19"/>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before="100" w:after="0" w:line="360" w:lineRule="auto"/>
      <w:ind w:left="1200" w:hanging="500"/>
      <w:textAlignment w:val="baseline"/>
    </w:pPr>
    <w:rPr>
      <w:rFonts w:ascii="한양신명조" w:eastAsia="한양신명조"/>
      <w:color w:val="000000"/>
      <w:sz w:val="28"/>
    </w:rPr>
  </w:style>
  <w:style w:type="paragraph" w:customStyle="1" w:styleId="MS">
    <w:name w:val="MS바탕글"/>
    <w:uiPriority w:val="20"/>
    <w:pPr>
      <w:widowControl w:val="0"/>
      <w:pBdr>
        <w:top w:val="none" w:sz="2" w:space="0" w:color="000000"/>
        <w:left w:val="none" w:sz="2" w:space="0" w:color="000000"/>
        <w:bottom w:val="none" w:sz="2" w:space="0" w:color="000000"/>
        <w:right w:val="none" w:sz="2" w:space="0" w:color="000000"/>
      </w:pBdr>
      <w:wordWrap w:val="0"/>
      <w:autoSpaceDE w:val="0"/>
      <w:autoSpaceDN w:val="0"/>
      <w:spacing w:line="273" w:lineRule="auto"/>
      <w:textAlignment w:val="baseline"/>
    </w:pPr>
    <w:rPr>
      <w:rFonts w:ascii="맑은 고딕" w:eastAsia="맑은 고딕"/>
      <w:color w:val="000000"/>
    </w:rPr>
  </w:style>
  <w:style w:type="paragraph" w:customStyle="1" w:styleId="hstyle0">
    <w:name w:val="hstyle0"/>
    <w:uiPriority w:val="21"/>
    <w:pPr>
      <w:pBdr>
        <w:top w:val="none" w:sz="2" w:space="0" w:color="000000"/>
        <w:left w:val="none" w:sz="2" w:space="0" w:color="000000"/>
        <w:bottom w:val="none" w:sz="2" w:space="0" w:color="000000"/>
        <w:right w:val="none" w:sz="2" w:space="0" w:color="000000"/>
      </w:pBdr>
      <w:autoSpaceDE w:val="0"/>
      <w:autoSpaceDN w:val="0"/>
      <w:spacing w:after="0" w:line="384" w:lineRule="auto"/>
      <w:textAlignment w:val="baseline"/>
    </w:pPr>
    <w:rPr>
      <w:rFonts w:ascii="바탕" w:eastAsia="바탕"/>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1325</Words>
  <Characters>7557</Characters>
  <Application>Microsoft Office Word</Application>
  <DocSecurity>0</DocSecurity>
  <Lines>62</Lines>
  <Paragraphs>17</Paragraphs>
  <ScaleCrop>false</ScaleCrop>
  <Company/>
  <LinksUpToDate>false</LinksUpToDate>
  <CharactersWithSpaces>8865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대한민국정부와 칠레공화국간의 사회보장에 관한 협정 비준동의안</dc:title>
  <dc:creator>MOFAT</dc:creator>
  <cp:lastModifiedBy>NPS</cp:lastModifiedBy>
  <cp:revision>2</cp:revision>
  <dcterms:created xsi:type="dcterms:W3CDTF">2015-02-13T03:09:00Z</dcterms:created>
  <dcterms:modified xsi:type="dcterms:W3CDTF">2017-02-06T08:28:00Z</dcterms:modified>
</cp:coreProperties>
</file>